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7E0" w:firstRow="1" w:lastRow="1" w:firstColumn="1" w:lastColumn="1" w:noHBand="1" w:noVBand="1"/>
      </w:tblPr>
      <w:tblGrid>
        <w:gridCol w:w="2440"/>
        <w:gridCol w:w="5240"/>
      </w:tblGrid>
      <w:tr w:rsidR="00D34796" w14:paraId="6DF286E9" w14:textId="77777777">
        <w:trPr>
          <w:trHeight w:val="200"/>
        </w:trPr>
        <w:tc>
          <w:tcPr>
            <w:tcW w:w="2440" w:type="dxa"/>
            <w:tcBorders>
              <w:bottom w:val="dotted" w:sz="6" w:space="0" w:color="000000"/>
            </w:tcBorders>
          </w:tcPr>
          <w:p w14:paraId="524CCB94" w14:textId="45102691" w:rsidR="00D34796" w:rsidRDefault="00D34796"/>
        </w:tc>
        <w:tc>
          <w:tcPr>
            <w:tcW w:w="5240" w:type="dxa"/>
            <w:tcBorders>
              <w:bottom w:val="dotted" w:sz="6" w:space="0" w:color="000000"/>
            </w:tcBorders>
          </w:tcPr>
          <w:p w14:paraId="672ABF1C" w14:textId="77777777" w:rsidR="00D34796" w:rsidRDefault="00D34796"/>
        </w:tc>
      </w:tr>
      <w:tr w:rsidR="00D34796" w14:paraId="22378F37" w14:textId="77777777">
        <w:trPr>
          <w:trHeight w:val="200"/>
        </w:trPr>
        <w:tc>
          <w:tcPr>
            <w:tcW w:w="2440" w:type="dxa"/>
            <w:tcBorders>
              <w:top w:val="dotted" w:sz="6" w:space="0" w:color="000000"/>
            </w:tcBorders>
          </w:tcPr>
          <w:p w14:paraId="0C2E8E83" w14:textId="77777777" w:rsidR="00D34796" w:rsidRDefault="00D34796"/>
        </w:tc>
        <w:tc>
          <w:tcPr>
            <w:tcW w:w="5240" w:type="dxa"/>
            <w:tcBorders>
              <w:top w:val="dotted" w:sz="6" w:space="0" w:color="000000"/>
            </w:tcBorders>
          </w:tcPr>
          <w:p w14:paraId="711DE06C" w14:textId="77777777" w:rsidR="00D34796" w:rsidRDefault="00D34796"/>
        </w:tc>
      </w:tr>
      <w:tr w:rsidR="00D34796" w14:paraId="58BD982E" w14:textId="77777777">
        <w:trPr>
          <w:trHeight w:val="240"/>
        </w:trPr>
        <w:tc>
          <w:tcPr>
            <w:tcW w:w="2440" w:type="dxa"/>
          </w:tcPr>
          <w:p w14:paraId="487DEDBF" w14:textId="77777777" w:rsidR="00D34796" w:rsidRDefault="00106A0B">
            <w:pPr>
              <w:pStyle w:val="Referentiegegevens"/>
            </w:pPr>
            <w:r>
              <w:t>Omschrijving</w:t>
            </w:r>
          </w:p>
        </w:tc>
        <w:tc>
          <w:tcPr>
            <w:tcW w:w="5240" w:type="dxa"/>
          </w:tcPr>
          <w:p w14:paraId="22169E24" w14:textId="77777777" w:rsidR="00D34796" w:rsidRDefault="00106A0B">
            <w:r>
              <w:t xml:space="preserve">Formeel DGO </w:t>
            </w:r>
          </w:p>
        </w:tc>
      </w:tr>
      <w:tr w:rsidR="00D34796" w14:paraId="7BBCC9CB" w14:textId="77777777">
        <w:trPr>
          <w:trHeight w:val="240"/>
        </w:trPr>
        <w:tc>
          <w:tcPr>
            <w:tcW w:w="2440" w:type="dxa"/>
          </w:tcPr>
          <w:p w14:paraId="7C83F306" w14:textId="77777777" w:rsidR="00D34796" w:rsidRDefault="00106A0B">
            <w:pPr>
              <w:pStyle w:val="Referentiegegevens"/>
            </w:pPr>
            <w:r>
              <w:t>Vergaderdatum en - tijd</w:t>
            </w:r>
          </w:p>
        </w:tc>
        <w:tc>
          <w:tcPr>
            <w:tcW w:w="5240" w:type="dxa"/>
          </w:tcPr>
          <w:p w14:paraId="6D0F36F8" w14:textId="77777777" w:rsidR="00D34796" w:rsidRDefault="00523B3B">
            <w:sdt>
              <w:sdtPr>
                <w:id w:val="470879765"/>
                <w:date w:fullDate="2025-11-18T13:00:00Z">
                  <w:dateFormat w:val="d MMMM yyyy 'om' HH:mm"/>
                  <w:lid w:val="nl"/>
                  <w:storeMappedDataAs w:val="dateTime"/>
                  <w:calendar w:val="gregorian"/>
                </w:date>
              </w:sdtPr>
              <w:sdtEndPr/>
              <w:sdtContent>
                <w:r w:rsidR="00106A0B">
                  <w:t>18 november 2025 om 13:00</w:t>
                </w:r>
              </w:sdtContent>
            </w:sdt>
          </w:p>
        </w:tc>
      </w:tr>
      <w:tr w:rsidR="00D34796" w14:paraId="143C12E7" w14:textId="77777777">
        <w:trPr>
          <w:trHeight w:val="240"/>
        </w:trPr>
        <w:tc>
          <w:tcPr>
            <w:tcW w:w="2440" w:type="dxa"/>
          </w:tcPr>
          <w:p w14:paraId="14965AC6" w14:textId="77777777" w:rsidR="00D34796" w:rsidRDefault="00106A0B">
            <w:pPr>
              <w:pStyle w:val="Referentiegegevens"/>
            </w:pPr>
            <w:r>
              <w:t xml:space="preserve">Eindtijd </w:t>
            </w:r>
          </w:p>
        </w:tc>
        <w:tc>
          <w:tcPr>
            <w:tcW w:w="5240" w:type="dxa"/>
          </w:tcPr>
          <w:p w14:paraId="6725124D" w14:textId="77777777" w:rsidR="00D34796" w:rsidRDefault="00106A0B">
            <w:r>
              <w:t>14:00</w:t>
            </w:r>
          </w:p>
        </w:tc>
      </w:tr>
      <w:tr w:rsidR="00D34796" w14:paraId="30227509" w14:textId="77777777">
        <w:trPr>
          <w:trHeight w:val="240"/>
        </w:trPr>
        <w:tc>
          <w:tcPr>
            <w:tcW w:w="2440" w:type="dxa"/>
          </w:tcPr>
          <w:p w14:paraId="5FADF637" w14:textId="77777777" w:rsidR="00D34796" w:rsidRDefault="00106A0B">
            <w:pPr>
              <w:pStyle w:val="Referentiegegevens"/>
            </w:pPr>
            <w:r>
              <w:t>Vergaderplaats</w:t>
            </w:r>
          </w:p>
        </w:tc>
        <w:tc>
          <w:tcPr>
            <w:tcW w:w="5240" w:type="dxa"/>
          </w:tcPr>
          <w:p w14:paraId="2FCB9511" w14:textId="77777777" w:rsidR="00D34796" w:rsidRDefault="00106A0B">
            <w:r>
              <w:t>N08-01</w:t>
            </w:r>
          </w:p>
        </w:tc>
      </w:tr>
      <w:tr w:rsidR="00D34796" w14:paraId="2115CE04" w14:textId="77777777">
        <w:trPr>
          <w:trHeight w:val="240"/>
        </w:trPr>
        <w:tc>
          <w:tcPr>
            <w:tcW w:w="2440" w:type="dxa"/>
          </w:tcPr>
          <w:p w14:paraId="34F0952A" w14:textId="77777777" w:rsidR="00D34796" w:rsidRDefault="00106A0B">
            <w:pPr>
              <w:pStyle w:val="Referentiegegevens"/>
            </w:pPr>
            <w:r>
              <w:t>Aanwezig</w:t>
            </w:r>
          </w:p>
        </w:tc>
        <w:tc>
          <w:tcPr>
            <w:tcW w:w="5240" w:type="dxa"/>
          </w:tcPr>
          <w:p w14:paraId="0C973D42" w14:textId="6379633E" w:rsidR="00D34796" w:rsidRDefault="00106A0B">
            <w:r>
              <w:t>pSG (voorzitter) , Ferdinand Schouten, Petra Segers, Lieke van Hees</w:t>
            </w:r>
            <w:r w:rsidR="00793065">
              <w:t xml:space="preserve"> en </w:t>
            </w:r>
            <w:r>
              <w:br/>
              <w:t xml:space="preserve">Jantien van </w:t>
            </w:r>
            <w:proofErr w:type="spellStart"/>
            <w:r>
              <w:t>Oppen</w:t>
            </w:r>
            <w:proofErr w:type="spellEnd"/>
            <w:r>
              <w:t xml:space="preserve"> (FNV, Wolleta Roozeboom (CMHF), Roel van Riezen (CNV)</w:t>
            </w:r>
            <w:r w:rsidR="00B76BE2">
              <w:t>,</w:t>
            </w:r>
            <w:r>
              <w:t xml:space="preserve"> Thijs Koelen</w:t>
            </w:r>
            <w:r w:rsidR="003B2D57">
              <w:t xml:space="preserve"> (AC)</w:t>
            </w:r>
            <w:r>
              <w:t xml:space="preserve">, </w:t>
            </w:r>
            <w:r w:rsidR="003B2D57">
              <w:t xml:space="preserve">Samantha Velders en </w:t>
            </w:r>
            <w:r w:rsidR="00B76BE2">
              <w:t>Anne van de Veen (</w:t>
            </w:r>
            <w:proofErr w:type="spellStart"/>
            <w:r w:rsidR="00B76BE2">
              <w:t>Juvox</w:t>
            </w:r>
            <w:proofErr w:type="spellEnd"/>
            <w:r w:rsidR="00B76BE2">
              <w:t>)</w:t>
            </w:r>
          </w:p>
        </w:tc>
      </w:tr>
      <w:tr w:rsidR="00D34796" w14:paraId="5E855291" w14:textId="77777777">
        <w:trPr>
          <w:trHeight w:val="200"/>
        </w:trPr>
        <w:tc>
          <w:tcPr>
            <w:tcW w:w="2440" w:type="dxa"/>
            <w:tcBorders>
              <w:bottom w:val="dotted" w:sz="6" w:space="0" w:color="000000"/>
            </w:tcBorders>
          </w:tcPr>
          <w:p w14:paraId="5C8D3C67" w14:textId="77777777" w:rsidR="00D34796" w:rsidRDefault="00D34796"/>
        </w:tc>
        <w:tc>
          <w:tcPr>
            <w:tcW w:w="5240" w:type="dxa"/>
            <w:tcBorders>
              <w:bottom w:val="dotted" w:sz="6" w:space="0" w:color="000000"/>
            </w:tcBorders>
          </w:tcPr>
          <w:p w14:paraId="31532A2A" w14:textId="77777777" w:rsidR="00D34796" w:rsidRDefault="00D34796"/>
        </w:tc>
      </w:tr>
      <w:tr w:rsidR="00D34796" w14:paraId="0540EF89" w14:textId="77777777">
        <w:trPr>
          <w:trHeight w:val="200"/>
        </w:trPr>
        <w:tc>
          <w:tcPr>
            <w:tcW w:w="2440" w:type="dxa"/>
          </w:tcPr>
          <w:p w14:paraId="3BBD5F31" w14:textId="77777777" w:rsidR="00D34796" w:rsidRDefault="00D34796"/>
        </w:tc>
        <w:tc>
          <w:tcPr>
            <w:tcW w:w="5240" w:type="dxa"/>
          </w:tcPr>
          <w:p w14:paraId="6AF99E75" w14:textId="77777777" w:rsidR="00D34796" w:rsidRDefault="00D34796"/>
        </w:tc>
      </w:tr>
    </w:tbl>
    <w:p w14:paraId="27320628" w14:textId="77777777" w:rsidR="00D34796" w:rsidRDefault="00D34796">
      <w:pPr>
        <w:pStyle w:val="WitregelW1bodytekst"/>
      </w:pPr>
    </w:p>
    <w:p w14:paraId="4522E687" w14:textId="77777777" w:rsidR="00D34796" w:rsidRDefault="00D34796"/>
    <w:p w14:paraId="66F29325" w14:textId="777904DE" w:rsidR="00D34796" w:rsidRDefault="00861053" w:rsidP="00861053">
      <w:pPr>
        <w:pStyle w:val="Lijstalinea"/>
        <w:numPr>
          <w:ilvl w:val="0"/>
          <w:numId w:val="7"/>
        </w:numPr>
      </w:pPr>
      <w:r w:rsidRPr="003B2D57">
        <w:rPr>
          <w:b/>
          <w:bCs/>
        </w:rPr>
        <w:t>Opening en mededelingen</w:t>
      </w:r>
      <w:r>
        <w:br/>
      </w:r>
      <w:r>
        <w:br/>
        <w:t>Petra Segers stelt zich voor. Zij gaat vanaf 1 december 2025 aan de slag als bestuursadviseur medezeggenschap.</w:t>
      </w:r>
      <w:r>
        <w:br/>
      </w:r>
    </w:p>
    <w:p w14:paraId="7962E814" w14:textId="6CDAE441" w:rsidR="00861053" w:rsidRDefault="00861053" w:rsidP="00861053">
      <w:pPr>
        <w:pStyle w:val="Lijstalinea"/>
        <w:numPr>
          <w:ilvl w:val="0"/>
          <w:numId w:val="7"/>
        </w:numPr>
      </w:pPr>
      <w:r w:rsidRPr="003B2D57">
        <w:rPr>
          <w:b/>
          <w:bCs/>
        </w:rPr>
        <w:t>Vaststellen agenda</w:t>
      </w:r>
      <w:r w:rsidRPr="003B2D57">
        <w:rPr>
          <w:b/>
          <w:bCs/>
        </w:rPr>
        <w:br/>
      </w:r>
      <w:r>
        <w:br/>
        <w:t>De agenda kan worden vastgesteld.</w:t>
      </w:r>
      <w:r>
        <w:br/>
      </w:r>
    </w:p>
    <w:p w14:paraId="7DC2724B" w14:textId="587C9FC5" w:rsidR="00861053" w:rsidRDefault="00861053" w:rsidP="00861053">
      <w:pPr>
        <w:pStyle w:val="Lijstalinea"/>
        <w:numPr>
          <w:ilvl w:val="0"/>
          <w:numId w:val="7"/>
        </w:numPr>
      </w:pPr>
      <w:r w:rsidRPr="003B2D57">
        <w:rPr>
          <w:b/>
          <w:bCs/>
        </w:rPr>
        <w:t>Vaststellen conceptverslag van het formele DGO d.d. 23 september 2025</w:t>
      </w:r>
      <w:r w:rsidRPr="003B2D57">
        <w:br/>
      </w:r>
      <w:r>
        <w:br/>
        <w:t>Dit verslag kan worden vastgesteld.</w:t>
      </w:r>
      <w:r>
        <w:br/>
      </w:r>
    </w:p>
    <w:p w14:paraId="5CFA2374" w14:textId="576EB2D6" w:rsidR="007C00C1" w:rsidRDefault="001F2611" w:rsidP="00D92AE8">
      <w:pPr>
        <w:pStyle w:val="Lijstalinea"/>
        <w:numPr>
          <w:ilvl w:val="0"/>
          <w:numId w:val="7"/>
        </w:numPr>
        <w:tabs>
          <w:tab w:val="left" w:pos="1134"/>
        </w:tabs>
      </w:pPr>
      <w:r w:rsidRPr="00D92AE8">
        <w:rPr>
          <w:b/>
          <w:bCs/>
        </w:rPr>
        <w:t xml:space="preserve">IND </w:t>
      </w:r>
      <w:r w:rsidRPr="00D92AE8">
        <w:rPr>
          <w:b/>
          <w:bCs/>
        </w:rPr>
        <w:br/>
      </w:r>
      <w:r w:rsidRPr="00B76BE2">
        <w:rPr>
          <w:i/>
          <w:iCs/>
        </w:rPr>
        <w:t>Coert Kleijwegt, directeur A&amp;B, sluit namens IND aan.</w:t>
      </w:r>
      <w:r w:rsidRPr="00B76BE2">
        <w:rPr>
          <w:b/>
          <w:bCs/>
          <w:i/>
          <w:iCs/>
        </w:rPr>
        <w:br/>
      </w:r>
      <w:r w:rsidRPr="00D92AE8">
        <w:rPr>
          <w:b/>
          <w:bCs/>
        </w:rPr>
        <w:br/>
      </w:r>
      <w:r w:rsidRPr="001F2611">
        <w:t xml:space="preserve">De vakbonden wordt </w:t>
      </w:r>
      <w:r w:rsidR="001A4B9A">
        <w:t xml:space="preserve">door de IND </w:t>
      </w:r>
      <w:r w:rsidRPr="001F2611">
        <w:t xml:space="preserve">gevraagd te adviseren over de </w:t>
      </w:r>
      <w:r w:rsidRPr="001F2611">
        <w:br/>
        <w:t xml:space="preserve">start van voorbereidende VWNW-fase voor de duur van 6 maanden, per 1 januari 2026, voor nader genoemde doelgroepen (209 fte) werkzaam bij directie </w:t>
      </w:r>
      <w:proofErr w:type="spellStart"/>
      <w:r w:rsidRPr="001F2611">
        <w:t>AenB</w:t>
      </w:r>
      <w:proofErr w:type="spellEnd"/>
      <w:r w:rsidRPr="001F2611">
        <w:t xml:space="preserve">. </w:t>
      </w:r>
      <w:r w:rsidRPr="001F2611">
        <w:br/>
      </w:r>
      <w:r>
        <w:br/>
      </w:r>
      <w:r w:rsidRPr="00E67E74">
        <w:t xml:space="preserve">In het kader van de </w:t>
      </w:r>
      <w:r>
        <w:t>inwerkin</w:t>
      </w:r>
      <w:r w:rsidR="001A4B9A">
        <w:t>g</w:t>
      </w:r>
      <w:r>
        <w:t>treding van het</w:t>
      </w:r>
      <w:r w:rsidRPr="00E67E74">
        <w:t xml:space="preserve"> Asiel- en Migratiepact</w:t>
      </w:r>
      <w:r>
        <w:t xml:space="preserve"> per 12 juni 2026 </w:t>
      </w:r>
      <w:r w:rsidRPr="00E67E74">
        <w:t xml:space="preserve">werkt de IND momenteel aan de voorbereiding van de implementatie van een nieuw ontvangstproces in een nieuw organisatieonderdeel Ontvangst en Voorbereiden Asielaanvraag (OVA) bij de directie </w:t>
      </w:r>
      <w:proofErr w:type="spellStart"/>
      <w:r w:rsidRPr="00E67E74">
        <w:t>Dienstverlenen</w:t>
      </w:r>
      <w:proofErr w:type="spellEnd"/>
      <w:r w:rsidRPr="00E67E74">
        <w:t xml:space="preserve"> (DV). </w:t>
      </w:r>
      <w:r w:rsidR="001A4B9A">
        <w:t xml:space="preserve">Daarbij komt het aanmeldgehoor te vervallen. De IND verwacht dat medewerkers bij de directie </w:t>
      </w:r>
      <w:proofErr w:type="spellStart"/>
      <w:r w:rsidR="001A4B9A">
        <w:t>AenB</w:t>
      </w:r>
      <w:proofErr w:type="spellEnd"/>
      <w:r w:rsidR="001A4B9A">
        <w:t xml:space="preserve"> overtollig worden. </w:t>
      </w:r>
      <w:r w:rsidR="00B76BE2">
        <w:t xml:space="preserve"> </w:t>
      </w:r>
      <w:r w:rsidR="001A4B9A">
        <w:t xml:space="preserve">In reactie op de vraag van AC dat onduidelijk is om welke groep het gaat, meldt de IND dat het gaat om de groep medewerkers die verbonden is aan de </w:t>
      </w:r>
      <w:proofErr w:type="spellStart"/>
      <w:r w:rsidR="001A4B9A">
        <w:t>aanmeldgehoren</w:t>
      </w:r>
      <w:proofErr w:type="spellEnd"/>
      <w:r w:rsidR="001A4B9A">
        <w:t xml:space="preserve">. </w:t>
      </w:r>
      <w:r w:rsidR="002B7E5B">
        <w:t xml:space="preserve">Het betreft zo´n 209 fte. </w:t>
      </w:r>
      <w:r w:rsidR="001A4B9A">
        <w:t xml:space="preserve">Er worden van het OVA-proces functiebeschrijvingen </w:t>
      </w:r>
      <w:r w:rsidR="001A4B9A" w:rsidRPr="00E67E74">
        <w:t>geformuleerd</w:t>
      </w:r>
      <w:r w:rsidR="001A4B9A">
        <w:t>.</w:t>
      </w:r>
      <w:r w:rsidR="002B7E5B">
        <w:t xml:space="preserve"> Naar verwachting zijn er geen functievolgers. </w:t>
      </w:r>
      <w:r w:rsidR="002B7E5B">
        <w:br/>
      </w:r>
      <w:r w:rsidR="002B7E5B">
        <w:br/>
        <w:t xml:space="preserve">Het AC is van mening, verwijzend naar de zienswijze van de OR IND, dat er veel open eindjes zijn. In reactie daarop meldt de IND dat ondanks </w:t>
      </w:r>
      <w:r w:rsidR="00B76BE2">
        <w:t xml:space="preserve">deze </w:t>
      </w:r>
      <w:r w:rsidR="002B7E5B">
        <w:t xml:space="preserve">onduidelijkheid medewerkers belang hebben bij een tijdige start van de voorbereidende fase, gelet op de ingangsdatum van het Migratiepact. Dit belang komt ook naar voren in de maandelijkse overleggen met collega´s. </w:t>
      </w:r>
      <w:r w:rsidR="002B7E5B">
        <w:br/>
        <w:t xml:space="preserve">De OR IND beaamt dit. Hij herkent de door AC genoemde onbekendheden, maar meent dat deze in de adviesfase over de voorgenomen reorganisatie helder weergegeven zullen worden. </w:t>
      </w:r>
      <w:r w:rsidR="002B7E5B">
        <w:br/>
      </w:r>
      <w:r w:rsidR="002B7E5B">
        <w:br/>
        <w:t xml:space="preserve">AC noemt met name onduidelijk te vinden ´waar de organisatie naar toe gaat´. Hierop meldt de pSG dat dit lastig is aan te geven, gelet op de vele onzekerheden waarmee de implementatie van het Migratiepact gepaard gaan. Vooralsnog zal OVA minder medewerkers nodig hebben dan thans bij het huidige proces. </w:t>
      </w:r>
      <w:r w:rsidR="002B7E5B">
        <w:br/>
      </w:r>
      <w:r w:rsidR="002B7E5B">
        <w:br/>
      </w:r>
      <w:r w:rsidR="00663DA1">
        <w:t xml:space="preserve">AC herhaalt de opmerking dat onbekend is wat het doel is van de reorganisaties alsook wat het bereik ervan is. De pSG meldt dat de OR dit ook ziet, maar toch met de voorbereidende fase wil starten. </w:t>
      </w:r>
      <w:r w:rsidR="00663DA1">
        <w:br/>
        <w:t xml:space="preserve">In reactie op opmerkingen van AC meldt de IND dat alle collega´s in de aanmeldteams onder het bereik van de reorganisatie vallen en dat onbekend is welke medewerkers mee kunnen en welke niet. </w:t>
      </w:r>
      <w:r w:rsidR="00884812">
        <w:br/>
      </w:r>
      <w:r w:rsidR="00884812">
        <w:br/>
        <w:t xml:space="preserve">OR IND meldt dat bestuurder en medezeggenschap menen dat medewerkers belang bij hebben het tijdig starten met de voorbereidende fase, voordat het werk daadwerkelijk is gestopt. </w:t>
      </w:r>
    </w:p>
    <w:p w14:paraId="3E3A35AE" w14:textId="77777777" w:rsidR="007C00C1" w:rsidRDefault="007C00C1" w:rsidP="00663DA1">
      <w:pPr>
        <w:tabs>
          <w:tab w:val="left" w:pos="1134"/>
        </w:tabs>
        <w:ind w:left="1134" w:hanging="414"/>
      </w:pPr>
    </w:p>
    <w:p w14:paraId="41C29F36" w14:textId="77777777" w:rsidR="00D92AE8" w:rsidRDefault="007C00C1" w:rsidP="00D92AE8">
      <w:pPr>
        <w:tabs>
          <w:tab w:val="left" w:pos="1134"/>
        </w:tabs>
        <w:ind w:left="1134" w:hanging="414"/>
      </w:pPr>
      <w:r>
        <w:t xml:space="preserve">pSG stelt voor dat vakbonden </w:t>
      </w:r>
      <w:r w:rsidR="000F42E1">
        <w:t xml:space="preserve">in beginsel </w:t>
      </w:r>
      <w:r>
        <w:t xml:space="preserve">akkoord gaan met start </w:t>
      </w:r>
    </w:p>
    <w:p w14:paraId="29A6DA3D" w14:textId="77777777" w:rsidR="00D92AE8" w:rsidRDefault="007C00C1" w:rsidP="00D92AE8">
      <w:pPr>
        <w:tabs>
          <w:tab w:val="left" w:pos="1134"/>
        </w:tabs>
        <w:ind w:left="1134" w:hanging="414"/>
      </w:pPr>
      <w:r>
        <w:t>voorbereidende VWNW-fase</w:t>
      </w:r>
      <w:r w:rsidR="000F42E1">
        <w:t xml:space="preserve"> per 1 januari 2026</w:t>
      </w:r>
      <w:r>
        <w:t xml:space="preserve">, mits OR IND stukken </w:t>
      </w:r>
      <w:r w:rsidR="000F42E1">
        <w:t>voor</w:t>
      </w:r>
    </w:p>
    <w:p w14:paraId="3EBFAEAA" w14:textId="77777777" w:rsidR="00D92AE8" w:rsidRDefault="007C00C1" w:rsidP="00D92AE8">
      <w:pPr>
        <w:tabs>
          <w:tab w:val="left" w:pos="1134"/>
        </w:tabs>
        <w:ind w:left="1134" w:hanging="414"/>
      </w:pPr>
      <w:r>
        <w:t xml:space="preserve">heeft ontvangen waarin </w:t>
      </w:r>
      <w:r w:rsidR="000F42E1">
        <w:t>voldoende toelichting</w:t>
      </w:r>
      <w:r>
        <w:t xml:space="preserve"> wordt gegeven op de </w:t>
      </w:r>
    </w:p>
    <w:p w14:paraId="3F86102E" w14:textId="77777777" w:rsidR="00D92AE8" w:rsidRDefault="007C00C1" w:rsidP="00D92AE8">
      <w:pPr>
        <w:tabs>
          <w:tab w:val="left" w:pos="1134"/>
        </w:tabs>
        <w:ind w:left="1134" w:hanging="414"/>
      </w:pPr>
      <w:r>
        <w:t xml:space="preserve">aspecten die de OR IND in zijn zienswijze heeft genoemd. </w:t>
      </w:r>
      <w:r w:rsidR="000F42E1">
        <w:t xml:space="preserve">De OR IND laat </w:t>
      </w:r>
    </w:p>
    <w:p w14:paraId="281919F8" w14:textId="5CEF90E4" w:rsidR="00D92AE8" w:rsidRDefault="000F42E1" w:rsidP="00D92AE8">
      <w:pPr>
        <w:tabs>
          <w:tab w:val="left" w:pos="1134"/>
        </w:tabs>
        <w:ind w:left="1134" w:hanging="414"/>
      </w:pPr>
      <w:r>
        <w:t>weten of hij een ‘go’ geeft, dan wel of extra overleg nodig is</w:t>
      </w:r>
      <w:r>
        <w:br/>
      </w:r>
    </w:p>
    <w:p w14:paraId="0E2ED198" w14:textId="3A0EAA6D" w:rsidR="00D92AE8" w:rsidRDefault="000F42E1" w:rsidP="00D92AE8">
      <w:pPr>
        <w:tabs>
          <w:tab w:val="left" w:pos="1134"/>
        </w:tabs>
        <w:ind w:left="1134" w:hanging="414"/>
      </w:pPr>
      <w:r>
        <w:t xml:space="preserve">De bonden kunnen zich in dit voorstel vinden, zij het dat tussentijds </w:t>
      </w:r>
    </w:p>
    <w:p w14:paraId="5BC5F9E3" w14:textId="77777777" w:rsidR="00D92AE8" w:rsidRDefault="000F42E1" w:rsidP="00D92AE8">
      <w:pPr>
        <w:tabs>
          <w:tab w:val="left" w:pos="1134"/>
        </w:tabs>
        <w:ind w:left="1134" w:hanging="414"/>
      </w:pPr>
      <w:r>
        <w:t xml:space="preserve">een extra overleg over de inzet van voorbereidende VWNW-fase plaats </w:t>
      </w:r>
    </w:p>
    <w:p w14:paraId="7297381F" w14:textId="4E6D94BA" w:rsidR="00D92AE8" w:rsidRDefault="000F42E1" w:rsidP="00D92AE8">
      <w:pPr>
        <w:tabs>
          <w:tab w:val="left" w:pos="1134"/>
        </w:tabs>
        <w:ind w:left="1134" w:hanging="414"/>
      </w:pPr>
      <w:r>
        <w:t xml:space="preserve">vindt. </w:t>
      </w:r>
      <w:r>
        <w:br/>
      </w:r>
    </w:p>
    <w:p w14:paraId="708C38D7" w14:textId="77777777" w:rsidR="00D92AE8" w:rsidRDefault="000F42E1" w:rsidP="00D92AE8">
      <w:pPr>
        <w:tabs>
          <w:tab w:val="left" w:pos="1134"/>
        </w:tabs>
        <w:ind w:left="1134" w:hanging="414"/>
      </w:pPr>
      <w:r>
        <w:t xml:space="preserve">IND en bonden spreken af dat dit overleg tussen 18 en 31 december </w:t>
      </w:r>
    </w:p>
    <w:p w14:paraId="285DE21C" w14:textId="2E50E5CA" w:rsidR="00861053" w:rsidRDefault="000F42E1" w:rsidP="00D92AE8">
      <w:pPr>
        <w:tabs>
          <w:tab w:val="left" w:pos="1134"/>
        </w:tabs>
        <w:ind w:left="1134" w:hanging="414"/>
      </w:pPr>
      <w:r>
        <w:t xml:space="preserve">plaatsvindt, en wel digitaal. Secretaris DGO organiseert dit. </w:t>
      </w:r>
      <w:r>
        <w:br/>
      </w:r>
    </w:p>
    <w:p w14:paraId="5D462EA1" w14:textId="4BCD55D7" w:rsidR="00D92AE8" w:rsidRPr="00CF403F" w:rsidRDefault="00D92AE8" w:rsidP="00D92AE8">
      <w:pPr>
        <w:pStyle w:val="Lijstalinea"/>
        <w:numPr>
          <w:ilvl w:val="0"/>
          <w:numId w:val="7"/>
        </w:numPr>
        <w:tabs>
          <w:tab w:val="left" w:pos="1134"/>
        </w:tabs>
        <w:rPr>
          <w:b/>
          <w:bCs/>
        </w:rPr>
      </w:pPr>
      <w:r w:rsidRPr="00D92AE8">
        <w:rPr>
          <w:b/>
          <w:bCs/>
        </w:rPr>
        <w:t>DISA</w:t>
      </w:r>
      <w:r>
        <w:rPr>
          <w:b/>
          <w:bCs/>
        </w:rPr>
        <w:br/>
      </w:r>
      <w:r w:rsidRPr="00D92AE8">
        <w:t xml:space="preserve">Jacqueline </w:t>
      </w:r>
      <w:proofErr w:type="spellStart"/>
      <w:r w:rsidRPr="00D92AE8">
        <w:t>Lubking</w:t>
      </w:r>
      <w:proofErr w:type="spellEnd"/>
      <w:r w:rsidRPr="00D92AE8">
        <w:t xml:space="preserve"> </w:t>
      </w:r>
      <w:r w:rsidR="001B0BE1">
        <w:t xml:space="preserve">sluit </w:t>
      </w:r>
      <w:r w:rsidRPr="00D92AE8">
        <w:t xml:space="preserve">namens </w:t>
      </w:r>
      <w:r w:rsidR="000E1B14">
        <w:t xml:space="preserve">DISA </w:t>
      </w:r>
      <w:r w:rsidRPr="00D92AE8">
        <w:t>aan</w:t>
      </w:r>
      <w:r>
        <w:t xml:space="preserve"> en meldt de bonden het volgende:</w:t>
      </w:r>
    </w:p>
    <w:p w14:paraId="1E38258F" w14:textId="7CF525DF" w:rsidR="00024F00" w:rsidRPr="00096F45" w:rsidRDefault="000E1B14" w:rsidP="00096F45">
      <w:pPr>
        <w:pStyle w:val="Lijstalinea"/>
        <w:tabs>
          <w:tab w:val="left" w:pos="1134"/>
        </w:tabs>
        <w:rPr>
          <w:b/>
          <w:bCs/>
        </w:rPr>
      </w:pPr>
      <w:r w:rsidRPr="00096F45">
        <w:rPr>
          <w:rFonts w:cs="Segoe UI"/>
        </w:rPr>
        <w:t xml:space="preserve">o </w:t>
      </w:r>
      <w:r w:rsidR="00096F45">
        <w:rPr>
          <w:rFonts w:cs="Segoe UI"/>
        </w:rPr>
        <w:tab/>
      </w:r>
      <w:r w:rsidR="00096F45">
        <w:rPr>
          <w:rStyle w:val="cf01"/>
          <w:rFonts w:ascii="Verdana" w:hAnsi="Verdana"/>
        </w:rPr>
        <w:t>e</w:t>
      </w:r>
      <w:r w:rsidRPr="00096F45">
        <w:rPr>
          <w:rStyle w:val="cf01"/>
          <w:rFonts w:ascii="Verdana" w:hAnsi="Verdana"/>
        </w:rPr>
        <w:t>r is nog steeds onduidelijkheid of IND het I&amp;R-proces per 12-06-2026 echt kan en gaat overnemen</w:t>
      </w:r>
    </w:p>
    <w:p w14:paraId="134A2716" w14:textId="77777777" w:rsidR="00096F45" w:rsidRDefault="00D92AE8" w:rsidP="00096F45">
      <w:pPr>
        <w:pStyle w:val="Lijstalinea"/>
        <w:tabs>
          <w:tab w:val="left" w:pos="1134"/>
        </w:tabs>
      </w:pPr>
      <w:r>
        <w:t>o</w:t>
      </w:r>
      <w:r>
        <w:tab/>
      </w:r>
      <w:r w:rsidR="00096F45">
        <w:t>o</w:t>
      </w:r>
      <w:r>
        <w:t>p dit moment beschrijven zowel DISA als de IND hoe de processen en functies er nu (DISA) en straks (IND) uitzien.</w:t>
      </w:r>
    </w:p>
    <w:p w14:paraId="6D52066F" w14:textId="7D737A31" w:rsidR="005A3D21" w:rsidRDefault="00096F45" w:rsidP="00096F45">
      <w:pPr>
        <w:pStyle w:val="Lijstalinea"/>
        <w:tabs>
          <w:tab w:val="left" w:pos="1134"/>
        </w:tabs>
      </w:pPr>
      <w:r>
        <w:t>o</w:t>
      </w:r>
      <w:r>
        <w:tab/>
      </w:r>
      <w:r w:rsidR="005A3D21" w:rsidRPr="005A3D21">
        <w:t>DISA is zo goed al</w:t>
      </w:r>
      <w:r>
        <w:t>s</w:t>
      </w:r>
      <w:r w:rsidR="005A3D21" w:rsidRPr="005A3D21">
        <w:t xml:space="preserve"> klaar met het beschrijven van de functies en op korte termijn zal ook de functiewaardering bekend zijn</w:t>
      </w:r>
    </w:p>
    <w:p w14:paraId="54524590" w14:textId="42860810" w:rsidR="00D92AE8" w:rsidRDefault="00D92AE8" w:rsidP="00D92AE8">
      <w:pPr>
        <w:pStyle w:val="Lijstalinea"/>
        <w:tabs>
          <w:tab w:val="left" w:pos="1134"/>
        </w:tabs>
      </w:pPr>
      <w:r>
        <w:t>o</w:t>
      </w:r>
      <w:r>
        <w:tab/>
      </w:r>
      <w:r w:rsidR="005F2C43">
        <w:t>b</w:t>
      </w:r>
      <w:r>
        <w:t>egin 2026 wordt duidelijk in hoeverre de huidige DISA-taken en -functies overeenkomen met het toekomstige proces en de functies bij de IND.</w:t>
      </w:r>
    </w:p>
    <w:p w14:paraId="4516C401" w14:textId="39AB04F6" w:rsidR="005A3D21" w:rsidRDefault="00D92AE8" w:rsidP="005A3D21">
      <w:pPr>
        <w:pStyle w:val="Lijstalinea"/>
        <w:tabs>
          <w:tab w:val="left" w:pos="1134"/>
        </w:tabs>
      </w:pPr>
      <w:r>
        <w:t>o</w:t>
      </w:r>
      <w:r>
        <w:tab/>
      </w:r>
      <w:r w:rsidR="005F2C43">
        <w:t>d</w:t>
      </w:r>
      <w:r>
        <w:t xml:space="preserve">an wordt naar verwachting ook verder invulling gegeven aan het principebesluit om de I&amp;R-taken naar de IND over te brengen (wat betekent dit, hoe ziet dit eruit, welke planning </w:t>
      </w:r>
      <w:proofErr w:type="spellStart"/>
      <w:r>
        <w:t>etc</w:t>
      </w:r>
      <w:proofErr w:type="spellEnd"/>
      <w:r>
        <w:t xml:space="preserve">). </w:t>
      </w:r>
    </w:p>
    <w:p w14:paraId="026E6A71" w14:textId="4BF6DCFA" w:rsidR="00D92AE8" w:rsidRDefault="00D92AE8" w:rsidP="00D92AE8">
      <w:pPr>
        <w:pStyle w:val="Lijstalinea"/>
        <w:tabs>
          <w:tab w:val="left" w:pos="1134"/>
        </w:tabs>
      </w:pPr>
      <w:r>
        <w:t>o</w:t>
      </w:r>
      <w:r>
        <w:tab/>
      </w:r>
      <w:r w:rsidR="005F2C43">
        <w:t>a</w:t>
      </w:r>
      <w:r>
        <w:t>ls functies en taken vergelijkbaar zijn, gaan DISA-medewerkers mee naar de IND (</w:t>
      </w:r>
      <w:proofErr w:type="spellStart"/>
      <w:r>
        <w:t>functievolgen</w:t>
      </w:r>
      <w:proofErr w:type="spellEnd"/>
      <w:r>
        <w:t>) waar zij worden geplaatst op een passende functie.</w:t>
      </w:r>
    </w:p>
    <w:p w14:paraId="60F63469" w14:textId="4CA4D7FC" w:rsidR="00D92AE8" w:rsidRDefault="00D92AE8" w:rsidP="00D92AE8">
      <w:pPr>
        <w:pStyle w:val="Lijstalinea"/>
        <w:tabs>
          <w:tab w:val="left" w:pos="1134"/>
        </w:tabs>
      </w:pPr>
      <w:r>
        <w:t>o</w:t>
      </w:r>
      <w:r>
        <w:tab/>
      </w:r>
      <w:r w:rsidR="005F2C43">
        <w:t>a</w:t>
      </w:r>
      <w:r>
        <w:t>ls functies en taken (te) sterk verschillen, begeleiden we medewerkers met een vaste aanstelling via het Van Werk Naar Werk-beleid (VWNW) naar een nieuwe, passende plek binnen de Migratieketen of de Rijksoverheid.</w:t>
      </w:r>
    </w:p>
    <w:p w14:paraId="6045854C" w14:textId="5F080E99" w:rsidR="00D92AE8" w:rsidRDefault="00D92AE8" w:rsidP="00D92AE8">
      <w:pPr>
        <w:pStyle w:val="Lijstalinea"/>
        <w:tabs>
          <w:tab w:val="left" w:pos="1134"/>
        </w:tabs>
      </w:pPr>
      <w:bookmarkStart w:id="0" w:name="_Hlk214871658"/>
      <w:r>
        <w:t>o</w:t>
      </w:r>
      <w:bookmarkEnd w:id="0"/>
      <w:r>
        <w:tab/>
      </w:r>
      <w:r w:rsidR="005F2C43">
        <w:t>v</w:t>
      </w:r>
      <w:r>
        <w:t>oor medewerkers met een tijdelijke aanstelling geldt dat zij in ieder geval in dienst blijven tot de einddatum van hun contract.</w:t>
      </w:r>
    </w:p>
    <w:p w14:paraId="5DA0C2DE" w14:textId="1905D2C5" w:rsidR="005A3D21" w:rsidRDefault="005A3D21" w:rsidP="00096F45">
      <w:pPr>
        <w:pStyle w:val="Lijstalinea"/>
        <w:tabs>
          <w:tab w:val="left" w:pos="1134"/>
        </w:tabs>
      </w:pPr>
      <w:r w:rsidRPr="005A3D21">
        <w:t xml:space="preserve">o </w:t>
      </w:r>
      <w:r>
        <w:t xml:space="preserve">  </w:t>
      </w:r>
      <w:r>
        <w:tab/>
      </w:r>
      <w:r w:rsidRPr="005A3D21">
        <w:t xml:space="preserve">daardoor </w:t>
      </w:r>
      <w:r w:rsidR="00096F45">
        <w:t xml:space="preserve">kunnen </w:t>
      </w:r>
      <w:r w:rsidRPr="005A3D21">
        <w:t xml:space="preserve">gaten in de bezetting ontstaan </w:t>
      </w:r>
      <w:r w:rsidR="00096F45">
        <w:t>waardoor het</w:t>
      </w:r>
      <w:r w:rsidRPr="005A3D21">
        <w:t xml:space="preserve"> proces daar</w:t>
      </w:r>
      <w:r w:rsidR="00096F45">
        <w:t>van</w:t>
      </w:r>
      <w:r w:rsidRPr="005A3D21">
        <w:t xml:space="preserve"> schade </w:t>
      </w:r>
      <w:r w:rsidR="00096F45">
        <w:t>kan</w:t>
      </w:r>
      <w:r w:rsidRPr="005A3D21">
        <w:t xml:space="preserve"> ondervinden</w:t>
      </w:r>
      <w:r w:rsidR="00096F45">
        <w:t xml:space="preserve"> (tevens </w:t>
      </w:r>
      <w:r w:rsidRPr="005A3D21">
        <w:t>publiciteitsrisico</w:t>
      </w:r>
      <w:r w:rsidR="00096F45">
        <w:t>)</w:t>
      </w:r>
    </w:p>
    <w:p w14:paraId="6617ADB1" w14:textId="5B1ACF4E" w:rsidR="00D92AE8" w:rsidRDefault="00D92AE8" w:rsidP="00D92AE8">
      <w:pPr>
        <w:pStyle w:val="Lijstalinea"/>
        <w:tabs>
          <w:tab w:val="left" w:pos="1134"/>
        </w:tabs>
      </w:pPr>
      <w:r>
        <w:t>o</w:t>
      </w:r>
      <w:r>
        <w:tab/>
        <w:t>alle gevallen en scenario</w:t>
      </w:r>
      <w:r w:rsidR="005F2C43">
        <w:t>’</w:t>
      </w:r>
      <w:r>
        <w:t xml:space="preserve">s </w:t>
      </w:r>
      <w:r w:rsidR="005F2C43">
        <w:t xml:space="preserve">worden volgens </w:t>
      </w:r>
      <w:r>
        <w:t>de geldende procedures op een zorgvuldige wijze</w:t>
      </w:r>
      <w:r w:rsidR="005F2C43">
        <w:t xml:space="preserve"> doorlopen</w:t>
      </w:r>
      <w:r>
        <w:t xml:space="preserve">, waarbij de vakbonden en de medezeggenschap(organen) betrokken worden. </w:t>
      </w:r>
    </w:p>
    <w:p w14:paraId="356F4D85" w14:textId="77777777" w:rsidR="00D92AE8" w:rsidRDefault="00D92AE8" w:rsidP="00D92AE8">
      <w:pPr>
        <w:pStyle w:val="Lijstalinea"/>
        <w:tabs>
          <w:tab w:val="left" w:pos="1134"/>
        </w:tabs>
      </w:pPr>
    </w:p>
    <w:p w14:paraId="68048066" w14:textId="5E34C622" w:rsidR="00D92AE8" w:rsidRDefault="005F2C43" w:rsidP="00D92AE8">
      <w:pPr>
        <w:pStyle w:val="Lijstalinea"/>
        <w:tabs>
          <w:tab w:val="left" w:pos="1134"/>
        </w:tabs>
      </w:pPr>
      <w:r>
        <w:t>Verder:</w:t>
      </w:r>
      <w:r>
        <w:br/>
      </w:r>
      <w:r w:rsidR="00D92AE8">
        <w:t>o</w:t>
      </w:r>
      <w:r w:rsidR="00D92AE8">
        <w:tab/>
      </w:r>
      <w:r w:rsidR="00096F45">
        <w:t>w</w:t>
      </w:r>
      <w:r w:rsidR="00D92AE8">
        <w:t>el of niet sprake van politiek primaat:</w:t>
      </w:r>
    </w:p>
    <w:p w14:paraId="6A6961E2" w14:textId="456B3576" w:rsidR="00D92AE8" w:rsidRDefault="00D92AE8" w:rsidP="00D92AE8">
      <w:pPr>
        <w:pStyle w:val="Lijstalinea"/>
        <w:tabs>
          <w:tab w:val="left" w:pos="1134"/>
        </w:tabs>
      </w:pPr>
      <w:r>
        <w:t xml:space="preserve">In optiek </w:t>
      </w:r>
      <w:r w:rsidR="005F2C43">
        <w:t xml:space="preserve">van DISA is vooralsnog </w:t>
      </w:r>
      <w:r>
        <w:t xml:space="preserve">geen sprake is van politiek primaat maar een bestuurlijk besluit. </w:t>
      </w:r>
    </w:p>
    <w:p w14:paraId="67DD06C5" w14:textId="418D1033" w:rsidR="00D92AE8" w:rsidRDefault="00D92AE8" w:rsidP="00D92AE8">
      <w:pPr>
        <w:pStyle w:val="Lijstalinea"/>
        <w:tabs>
          <w:tab w:val="left" w:pos="1134"/>
        </w:tabs>
      </w:pPr>
      <w:bookmarkStart w:id="1" w:name="_Hlk214871463"/>
      <w:r>
        <w:t>o</w:t>
      </w:r>
      <w:bookmarkEnd w:id="1"/>
      <w:r>
        <w:tab/>
      </w:r>
      <w:r w:rsidR="00096F45">
        <w:t>t</w:t>
      </w:r>
      <w:r>
        <w:t>ermijnen en haalbaarheid 12 juni 2026:</w:t>
      </w:r>
    </w:p>
    <w:p w14:paraId="31C50114" w14:textId="77777777" w:rsidR="00024F00" w:rsidRDefault="005F2C43" w:rsidP="00106A0B">
      <w:pPr>
        <w:pStyle w:val="Lijstalinea"/>
        <w:tabs>
          <w:tab w:val="left" w:pos="1134"/>
        </w:tabs>
      </w:pPr>
      <w:r>
        <w:t>E</w:t>
      </w:r>
      <w:r w:rsidR="00D92AE8">
        <w:t xml:space="preserve">r wordt een zorgvuldig proces opgelopen, waarbij zorgvuldigheid boven snelheid gaat. </w:t>
      </w:r>
      <w:r>
        <w:t>Tijdslijnen worden uitgelopen</w:t>
      </w:r>
      <w:r w:rsidR="00D92AE8">
        <w:t xml:space="preserve">, waarbij 12 juni 2026 niet in beton gegoten hoeft te zijn. Er zijn verschillende varianten mogelijk vanaf 12 juni 2026 waarbij de IND de (eind)verantwoordelijkheid heeft over het I&amp;R-proces (maar een andere organisatie nog iets langer (tijdelijk) delen van het proces uitvoert). </w:t>
      </w:r>
    </w:p>
    <w:p w14:paraId="493D9830" w14:textId="4A7CEF31" w:rsidR="000E1B14" w:rsidRPr="000E1B14" w:rsidRDefault="00096F45" w:rsidP="00106A0B">
      <w:pPr>
        <w:pStyle w:val="Lijstalinea"/>
        <w:tabs>
          <w:tab w:val="left" w:pos="1134"/>
        </w:tabs>
      </w:pPr>
      <w:r>
        <w:t>o</w:t>
      </w:r>
      <w:r w:rsidR="000E1B14">
        <w:tab/>
      </w:r>
      <w:r>
        <w:t>o</w:t>
      </w:r>
      <w:r w:rsidR="000E1B14">
        <w:t xml:space="preserve">m DISA op te zetten zijn kosten gemaakt voor o.a. ICT systemen. Als DISA en alles wat ontwikkeld is zou verdwijnen, </w:t>
      </w:r>
      <w:r>
        <w:t>leidt dit tot</w:t>
      </w:r>
      <w:r w:rsidR="000E1B14">
        <w:t xml:space="preserve"> kapitaalvernietiging en </w:t>
      </w:r>
      <w:r>
        <w:t xml:space="preserve">is tevens </w:t>
      </w:r>
      <w:r w:rsidR="000E1B14">
        <w:t>een publiciteitsrisico.</w:t>
      </w:r>
    </w:p>
    <w:p w14:paraId="1B23F54B" w14:textId="77777777" w:rsidR="00096F45" w:rsidRDefault="005F2C43" w:rsidP="000E1B14">
      <w:pPr>
        <w:tabs>
          <w:tab w:val="left" w:pos="1134"/>
        </w:tabs>
        <w:ind w:left="360"/>
      </w:pPr>
      <w:r>
        <w:br/>
        <w:t>In reactie op de vraag van de vakbonden meldt DISA dat</w:t>
      </w:r>
      <w:r w:rsidR="000E1B14">
        <w:t xml:space="preserve"> als sprake is van een reorganisatie</w:t>
      </w:r>
      <w:r>
        <w:t xml:space="preserve"> </w:t>
      </w:r>
      <w:r w:rsidR="000E1B14">
        <w:t>informatie daarover zo snel mogelijk met de bonden wordt gedeeld</w:t>
      </w:r>
      <w:r>
        <w:t xml:space="preserve">. </w:t>
      </w:r>
      <w:r>
        <w:br/>
      </w:r>
      <w:r>
        <w:br/>
        <w:t xml:space="preserve">Tot slot: </w:t>
      </w:r>
      <w:r w:rsidR="000E1B14">
        <w:t xml:space="preserve">op verzoek van de vakbonden </w:t>
      </w:r>
      <w:r>
        <w:t xml:space="preserve">zal </w:t>
      </w:r>
      <w:r w:rsidR="000E1B14">
        <w:t xml:space="preserve">DISA </w:t>
      </w:r>
      <w:r>
        <w:t xml:space="preserve">worden opgenomen in de </w:t>
      </w:r>
      <w:proofErr w:type="spellStart"/>
      <w:r>
        <w:t>reomatrix</w:t>
      </w:r>
      <w:proofErr w:type="spellEnd"/>
      <w:r>
        <w:t xml:space="preserve">. </w:t>
      </w:r>
    </w:p>
    <w:p w14:paraId="26E79442" w14:textId="77777777" w:rsidR="00096F45" w:rsidRDefault="00096F45" w:rsidP="000E1B14">
      <w:pPr>
        <w:tabs>
          <w:tab w:val="left" w:pos="1134"/>
        </w:tabs>
        <w:ind w:left="360"/>
      </w:pPr>
    </w:p>
    <w:p w14:paraId="4566CEDF" w14:textId="4D85F3D2" w:rsidR="00106A0B" w:rsidRPr="000E1B14" w:rsidRDefault="005F2C43" w:rsidP="000E1B14">
      <w:pPr>
        <w:tabs>
          <w:tab w:val="left" w:pos="1134"/>
        </w:tabs>
        <w:ind w:left="360"/>
        <w:rPr>
          <w:b/>
          <w:bCs/>
        </w:rPr>
      </w:pPr>
      <w:r>
        <w:br/>
      </w:r>
    </w:p>
    <w:p w14:paraId="75FDFFD2" w14:textId="248AEBFE" w:rsidR="001D782C" w:rsidRPr="001D782C" w:rsidRDefault="00106A0B" w:rsidP="001D782C">
      <w:pPr>
        <w:rPr>
          <w:rFonts w:eastAsia="Aptos" w:cs="Aptos"/>
          <w:color w:val="auto"/>
        </w:rPr>
      </w:pPr>
      <w:r w:rsidRPr="00106A0B">
        <w:rPr>
          <w:b/>
          <w:bCs/>
        </w:rPr>
        <w:t xml:space="preserve">NCSC </w:t>
      </w:r>
      <w:r>
        <w:rPr>
          <w:b/>
          <w:bCs/>
        </w:rPr>
        <w:t xml:space="preserve">- </w:t>
      </w:r>
      <w:r w:rsidRPr="00106A0B">
        <w:t xml:space="preserve">personele gevolgen bij transitie </w:t>
      </w:r>
      <w:r w:rsidRPr="00106A0B">
        <w:br/>
      </w:r>
      <w:r w:rsidRPr="00106A0B">
        <w:rPr>
          <w:i/>
          <w:iCs/>
        </w:rPr>
        <w:t xml:space="preserve">Matthijs van </w:t>
      </w:r>
      <w:proofErr w:type="spellStart"/>
      <w:r w:rsidRPr="00106A0B">
        <w:rPr>
          <w:i/>
          <w:iCs/>
        </w:rPr>
        <w:t>Amelsvort</w:t>
      </w:r>
      <w:proofErr w:type="spellEnd"/>
      <w:r w:rsidRPr="00106A0B">
        <w:rPr>
          <w:i/>
          <w:iCs/>
        </w:rPr>
        <w:t xml:space="preserve">, Dora </w:t>
      </w:r>
      <w:proofErr w:type="spellStart"/>
      <w:r w:rsidRPr="00106A0B">
        <w:rPr>
          <w:i/>
          <w:iCs/>
        </w:rPr>
        <w:t>Horjus</w:t>
      </w:r>
      <w:proofErr w:type="spellEnd"/>
      <w:r w:rsidRPr="00106A0B">
        <w:rPr>
          <w:i/>
          <w:iCs/>
        </w:rPr>
        <w:t>, Femke van Rooijen en Corine Schipper sluiten aan</w:t>
      </w:r>
      <w:r w:rsidRPr="00106A0B">
        <w:br/>
      </w:r>
      <w:r w:rsidRPr="00106A0B">
        <w:br/>
        <w:t xml:space="preserve">Aan de vakbonden wordt advies gevraagd af te zien van de voorbereidende fase VWNW-beleid op grond van artikel 27.3 CAO Rijk. Er wordt voor alle medewerkers binnen het toepassingsbereik een passende plek voorzien en daarmee is er geen sprake van concrete dreiging van overtolligheid of verandering van werklocatie (meer dan een half uur). </w:t>
      </w:r>
      <w:r w:rsidRPr="00106A0B">
        <w:br/>
      </w:r>
      <w:r>
        <w:br/>
      </w:r>
      <w:r w:rsidRPr="00106A0B">
        <w:t>Hiertoe zijn verschillende voorbereidende overleggen gevoerd met het DGO, en wel op 16/7 (TO), 2/9 (TO), 23/9 (DGO) en 16/10 (DGO, OR NCSC, bestuurder</w:t>
      </w:r>
      <w:r>
        <w:t>).</w:t>
      </w:r>
      <w:r>
        <w:br/>
      </w:r>
      <w:r>
        <w:br/>
      </w:r>
      <w:r w:rsidR="001D782C" w:rsidRPr="00106A0B">
        <w:t xml:space="preserve">N.a.v. het overleg op 16 oktober heeft de </w:t>
      </w:r>
      <w:proofErr w:type="spellStart"/>
      <w:r w:rsidR="001D782C">
        <w:t>dNCSC</w:t>
      </w:r>
      <w:proofErr w:type="spellEnd"/>
      <w:r w:rsidR="001D782C">
        <w:t xml:space="preserve"> diverse</w:t>
      </w:r>
      <w:r w:rsidR="001D782C" w:rsidRPr="00106A0B">
        <w:t xml:space="preserve"> waarborgen schriftelijk bevestigd aan het DGO</w:t>
      </w:r>
      <w:r w:rsidR="001D782C">
        <w:t xml:space="preserve"> in de brief van 23 oktober. In dit formele overleg wordt de bonden gevraagd of zij zich hierin kunnen vinden. </w:t>
      </w:r>
      <w:r w:rsidR="001D782C">
        <w:br/>
      </w:r>
      <w:r w:rsidR="001D782C">
        <w:br/>
      </w:r>
      <w:r w:rsidR="001D782C">
        <w:rPr>
          <w:rFonts w:eastAsia="Aptos" w:cs="Aptos"/>
          <w:color w:val="auto"/>
        </w:rPr>
        <w:t xml:space="preserve">Omdat dit </w:t>
      </w:r>
      <w:r w:rsidR="001D782C" w:rsidRPr="001D782C">
        <w:rPr>
          <w:rFonts w:eastAsia="Aptos" w:cs="Aptos"/>
          <w:color w:val="auto"/>
        </w:rPr>
        <w:t xml:space="preserve">niet het moment </w:t>
      </w:r>
      <w:r w:rsidR="001D782C">
        <w:rPr>
          <w:rFonts w:eastAsia="Aptos" w:cs="Aptos"/>
          <w:color w:val="auto"/>
        </w:rPr>
        <w:t xml:space="preserve">was </w:t>
      </w:r>
      <w:r w:rsidR="001D782C" w:rsidRPr="001D782C">
        <w:rPr>
          <w:rFonts w:eastAsia="Aptos" w:cs="Aptos"/>
          <w:color w:val="auto"/>
        </w:rPr>
        <w:t>om de extra vraagstelling van AC Rijksvakbonden/Thijs goed te beantwoorden</w:t>
      </w:r>
      <w:r w:rsidR="001D782C">
        <w:rPr>
          <w:rFonts w:eastAsia="Aptos" w:cs="Aptos"/>
          <w:color w:val="auto"/>
        </w:rPr>
        <w:t xml:space="preserve"> is </w:t>
      </w:r>
      <w:r w:rsidR="001D782C" w:rsidRPr="001D782C">
        <w:rPr>
          <w:rFonts w:eastAsia="Aptos" w:cs="Aptos"/>
          <w:color w:val="auto"/>
        </w:rPr>
        <w:t>afgesproken om een toelichting aan het verslag toe te voegen. </w:t>
      </w:r>
    </w:p>
    <w:p w14:paraId="2C4C1426" w14:textId="77777777" w:rsidR="001D782C" w:rsidRPr="001D782C" w:rsidRDefault="001D782C" w:rsidP="001D782C">
      <w:pPr>
        <w:autoSpaceDN/>
        <w:spacing w:line="240" w:lineRule="auto"/>
        <w:textAlignment w:val="auto"/>
        <w:rPr>
          <w:rFonts w:eastAsia="Aptos" w:cs="Aptos"/>
          <w:color w:val="auto"/>
        </w:rPr>
      </w:pPr>
    </w:p>
    <w:p w14:paraId="7DADCF31" w14:textId="77777777" w:rsidR="001D782C" w:rsidRPr="001D782C" w:rsidRDefault="001D782C" w:rsidP="001D782C">
      <w:pPr>
        <w:autoSpaceDN/>
        <w:spacing w:line="240" w:lineRule="auto"/>
        <w:textAlignment w:val="auto"/>
        <w:rPr>
          <w:rFonts w:eastAsia="Aptos" w:cs="Aptos"/>
          <w:color w:val="auto"/>
        </w:rPr>
      </w:pPr>
      <w:r w:rsidRPr="001D782C">
        <w:rPr>
          <w:rFonts w:eastAsia="Aptos" w:cs="Aptos"/>
          <w:color w:val="auto"/>
        </w:rPr>
        <w:t>Het NCSC heeft aangegeven dat de volgende zinsnede aan het verslag van het DGO kan worden toegevoegd, als extra uitleg bij de reeds gedane waarborgen en het (voor)genomen positief advies t.a.v. afzien voorbereidende fase t.a.v. het NCSC, zoals beschreven in de globale beschrijving.</w:t>
      </w:r>
    </w:p>
    <w:p w14:paraId="0FF27F64" w14:textId="77777777" w:rsidR="001D782C" w:rsidRPr="001D782C" w:rsidRDefault="001D782C" w:rsidP="001D782C">
      <w:pPr>
        <w:autoSpaceDN/>
        <w:spacing w:line="240" w:lineRule="auto"/>
        <w:textAlignment w:val="auto"/>
        <w:rPr>
          <w:rFonts w:eastAsia="Aptos" w:cs="Aptos"/>
          <w:color w:val="auto"/>
        </w:rPr>
      </w:pPr>
      <w:r w:rsidRPr="001D782C">
        <w:rPr>
          <w:rFonts w:eastAsia="Aptos" w:cs="Aptos"/>
          <w:color w:val="auto"/>
        </w:rPr>
        <w:t> </w:t>
      </w:r>
    </w:p>
    <w:p w14:paraId="650DEB14" w14:textId="77777777" w:rsidR="001D782C" w:rsidRPr="001D782C" w:rsidRDefault="001D782C" w:rsidP="001D782C">
      <w:pPr>
        <w:autoSpaceDN/>
        <w:spacing w:line="240" w:lineRule="auto"/>
        <w:textAlignment w:val="auto"/>
        <w:rPr>
          <w:rFonts w:eastAsia="Aptos" w:cs="Aptos"/>
          <w:color w:val="auto"/>
        </w:rPr>
      </w:pPr>
      <w:r w:rsidRPr="001D782C">
        <w:rPr>
          <w:rFonts w:eastAsia="Aptos" w:cs="Aptos"/>
          <w:color w:val="auto"/>
        </w:rPr>
        <w:t>Extra toelichting NCSC:</w:t>
      </w:r>
    </w:p>
    <w:p w14:paraId="6200509B" w14:textId="77777777" w:rsidR="001D782C" w:rsidRPr="001D782C" w:rsidRDefault="001D782C" w:rsidP="001D782C">
      <w:pPr>
        <w:autoSpaceDN/>
        <w:spacing w:line="240" w:lineRule="auto"/>
        <w:textAlignment w:val="auto"/>
        <w:rPr>
          <w:rFonts w:eastAsia="Aptos" w:cs="Aptos"/>
          <w:color w:val="auto"/>
        </w:rPr>
      </w:pPr>
      <w:r w:rsidRPr="001D782C">
        <w:rPr>
          <w:rFonts w:eastAsia="Aptos" w:cs="Aptos"/>
          <w:color w:val="auto"/>
        </w:rPr>
        <w:t>Met het aanbieden van een vrijwillig mobiliteitstraject wordt een mogelijkheid geboden aan niet-functievolgende medewerkers om mobiliteit te onderzoeken. In het geval de medewerker onverhoopt niet geplaatst kan worden, start de verplichte fase. Het is de verwachting dat de ingangsdatum van de nieuwe organisatie en eventuele verplichte VWNW-fase, zijnde het moment waarop de betreffende medewerker daadwerkelijk overtollig wordt, niet eerder zal zijn dan 1 mei 2026. Tegelijkertijd start het begeleidingstraject daarbij ook pas zodra het VWNW-plan is vastgesteld en de voormalige functie feitelijk niet meer vervuld wordt of medewerker van taken ontheven wordt. Naar verwachting is dit zomer 2026. Daarmee is er ruimschoots tijd voor niet-functievolgers om van de faciliteiten ‘als ware het een vrijwillige VWNW-fase’ gebruik te maken.  </w:t>
      </w:r>
    </w:p>
    <w:p w14:paraId="41212B31" w14:textId="77777777" w:rsidR="001D782C" w:rsidRPr="001D782C" w:rsidRDefault="001D782C" w:rsidP="001D782C">
      <w:pPr>
        <w:autoSpaceDN/>
        <w:spacing w:line="240" w:lineRule="auto"/>
        <w:textAlignment w:val="auto"/>
        <w:rPr>
          <w:rFonts w:eastAsia="Aptos" w:cs="Aptos"/>
          <w:color w:val="auto"/>
        </w:rPr>
      </w:pPr>
      <w:r w:rsidRPr="001D782C">
        <w:rPr>
          <w:rFonts w:eastAsia="Aptos" w:cs="Aptos"/>
          <w:color w:val="auto"/>
        </w:rPr>
        <w:t> </w:t>
      </w:r>
    </w:p>
    <w:p w14:paraId="3082CB52" w14:textId="77777777" w:rsidR="001D782C" w:rsidRPr="001D782C" w:rsidRDefault="001D782C" w:rsidP="001D782C">
      <w:pPr>
        <w:autoSpaceDN/>
        <w:spacing w:line="240" w:lineRule="auto"/>
        <w:textAlignment w:val="auto"/>
        <w:rPr>
          <w:rFonts w:eastAsia="Aptos" w:cs="Aptos"/>
          <w:color w:val="auto"/>
        </w:rPr>
      </w:pPr>
      <w:r w:rsidRPr="001D782C">
        <w:rPr>
          <w:rFonts w:eastAsia="Aptos" w:cs="Aptos"/>
          <w:color w:val="auto"/>
        </w:rPr>
        <w:t>In de Globale Beschrijving, het document voor het DGO, zijn de volgende waarborgen reeds opgenomen t.a.v. de mogelijkheid om mobiliteit te onderzoeken:</w:t>
      </w:r>
    </w:p>
    <w:p w14:paraId="24BEDE6F" w14:textId="77777777" w:rsidR="001D782C" w:rsidRPr="001D782C" w:rsidRDefault="001D782C" w:rsidP="001D782C">
      <w:pPr>
        <w:autoSpaceDN/>
        <w:spacing w:line="240" w:lineRule="auto"/>
        <w:textAlignment w:val="auto"/>
        <w:rPr>
          <w:rFonts w:eastAsia="Aptos" w:cs="Aptos"/>
          <w:color w:val="auto"/>
        </w:rPr>
      </w:pPr>
    </w:p>
    <w:p w14:paraId="49681367" w14:textId="77777777" w:rsidR="001D782C" w:rsidRPr="001D782C" w:rsidRDefault="001D782C" w:rsidP="001D782C">
      <w:pPr>
        <w:autoSpaceDN/>
        <w:spacing w:line="240" w:lineRule="auto"/>
        <w:ind w:left="708"/>
        <w:textAlignment w:val="auto"/>
        <w:rPr>
          <w:rFonts w:eastAsia="Aptos" w:cs="Aptos"/>
          <w:color w:val="auto"/>
        </w:rPr>
      </w:pPr>
      <w:r w:rsidRPr="001D782C">
        <w:rPr>
          <w:rFonts w:eastAsia="Aptos" w:cs="Aptos"/>
          <w:color w:val="auto"/>
        </w:rPr>
        <w:t>Voor de medewerkers die geen functievolger zijn, zullen in individuele gevallen naar behoefte vergelijkbare VWNW-faciliteiten (Van Werk Naar Werk), behorende bij een voorbereidende fase, worden opengesteld, indien zij een functieaanbod niet wensen of kunnen accepteren in het plaatsingsproces dat wordt ingericht met het O&amp;F traject/rapport NCSC.</w:t>
      </w:r>
    </w:p>
    <w:p w14:paraId="38BD3068" w14:textId="77777777" w:rsidR="001D782C" w:rsidRPr="001D782C" w:rsidRDefault="001D782C" w:rsidP="001D782C">
      <w:pPr>
        <w:autoSpaceDN/>
        <w:spacing w:line="240" w:lineRule="auto"/>
        <w:ind w:left="708"/>
        <w:textAlignment w:val="auto"/>
        <w:rPr>
          <w:rFonts w:eastAsia="Aptos" w:cs="Aptos"/>
          <w:color w:val="auto"/>
        </w:rPr>
      </w:pPr>
    </w:p>
    <w:p w14:paraId="4CF6E564" w14:textId="77777777" w:rsidR="001D782C" w:rsidRPr="001D782C" w:rsidRDefault="001D782C" w:rsidP="001D782C">
      <w:pPr>
        <w:autoSpaceDN/>
        <w:spacing w:line="240" w:lineRule="auto"/>
        <w:ind w:left="708"/>
        <w:textAlignment w:val="auto"/>
        <w:rPr>
          <w:rFonts w:eastAsia="Aptos" w:cs="Aptos"/>
          <w:color w:val="auto"/>
        </w:rPr>
      </w:pPr>
      <w:r w:rsidRPr="001D782C">
        <w:rPr>
          <w:rFonts w:eastAsia="Aptos" w:cs="Aptos"/>
          <w:color w:val="auto"/>
        </w:rPr>
        <w:t>Vooruitlopend op de plaatsingsprocedure zal voor deze groep medewerkers in ieder geval z.s.m. een vrijwillig mobiliteitstraject onder begeleiding van een externe loopbaandeskundige beschikbaar worden gesteld. Betrokken medewerkers zullen over deze keuze worden geïnformeerd. Het starten van een dergelijk traject heeft geen invloed op kansen en mogelijkheden in het plaatsingsproces, en kan daarmee ook parallel lopen.</w:t>
      </w:r>
    </w:p>
    <w:p w14:paraId="36CAFE7A" w14:textId="77777777" w:rsidR="001D782C" w:rsidRPr="001D782C" w:rsidRDefault="001D782C" w:rsidP="001D782C">
      <w:pPr>
        <w:autoSpaceDN/>
        <w:spacing w:line="240" w:lineRule="auto"/>
        <w:ind w:left="708"/>
        <w:textAlignment w:val="auto"/>
        <w:rPr>
          <w:rFonts w:eastAsia="Aptos" w:cs="Aptos"/>
          <w:color w:val="auto"/>
        </w:rPr>
      </w:pPr>
      <w:r w:rsidRPr="001D782C">
        <w:rPr>
          <w:rFonts w:eastAsia="Aptos" w:cs="Aptos"/>
          <w:color w:val="auto"/>
        </w:rPr>
        <w:t> </w:t>
      </w:r>
    </w:p>
    <w:p w14:paraId="24915D4C" w14:textId="77777777" w:rsidR="001D782C" w:rsidRDefault="001D782C" w:rsidP="00A96F30">
      <w:pPr>
        <w:autoSpaceDN/>
        <w:spacing w:line="240" w:lineRule="auto"/>
        <w:ind w:left="708"/>
        <w:textAlignment w:val="auto"/>
        <w:rPr>
          <w:rFonts w:eastAsia="Aptos" w:cs="Aptos"/>
          <w:color w:val="auto"/>
        </w:rPr>
      </w:pPr>
      <w:r w:rsidRPr="001D782C">
        <w:rPr>
          <w:rFonts w:eastAsia="Aptos" w:cs="Aptos"/>
          <w:color w:val="auto"/>
        </w:rPr>
        <w:t>Daarmee zou het voorstel tevens zijn om het voorgenomen positief advies om te zetten naar een definitief positief advies, zoals voorgesteld in het DGO van 1</w:t>
      </w:r>
      <w:r w:rsidRPr="001D782C">
        <w:rPr>
          <w:rFonts w:eastAsia="Aptos" w:cs="Aptos"/>
          <w:color w:val="0F4761"/>
        </w:rPr>
        <w:t>8</w:t>
      </w:r>
      <w:r w:rsidRPr="001D782C">
        <w:rPr>
          <w:rFonts w:eastAsia="Aptos" w:cs="Aptos"/>
          <w:color w:val="auto"/>
        </w:rPr>
        <w:t xml:space="preserve"> november jl.. </w:t>
      </w:r>
    </w:p>
    <w:p w14:paraId="45417C40" w14:textId="77777777" w:rsidR="00A96F30" w:rsidRPr="001D782C" w:rsidRDefault="00A96F30" w:rsidP="001D782C">
      <w:pPr>
        <w:autoSpaceDN/>
        <w:spacing w:line="240" w:lineRule="auto"/>
        <w:textAlignment w:val="auto"/>
        <w:rPr>
          <w:rFonts w:eastAsia="Aptos" w:cs="Aptos"/>
          <w:color w:val="auto"/>
        </w:rPr>
      </w:pPr>
    </w:p>
    <w:p w14:paraId="77B4F151" w14:textId="62D4FB40" w:rsidR="001D782C" w:rsidRPr="001D782C" w:rsidRDefault="00A96F30" w:rsidP="00A96F30">
      <w:pPr>
        <w:autoSpaceDN/>
        <w:spacing w:line="240" w:lineRule="auto"/>
        <w:ind w:left="708"/>
        <w:textAlignment w:val="auto"/>
        <w:rPr>
          <w:rFonts w:eastAsia="Aptos" w:cs="Aptos"/>
          <w:color w:val="auto"/>
        </w:rPr>
      </w:pPr>
      <w:r>
        <w:rPr>
          <w:rFonts w:eastAsia="Aptos" w:cs="Aptos"/>
          <w:color w:val="auto"/>
        </w:rPr>
        <w:t xml:space="preserve">De decentrale vakbonden is gelegenheid gegeven tot uiterlijk </w:t>
      </w:r>
      <w:r w:rsidR="001D782C" w:rsidRPr="001D782C">
        <w:rPr>
          <w:rFonts w:eastAsia="Aptos" w:cs="Aptos"/>
          <w:color w:val="auto"/>
        </w:rPr>
        <w:t>op maandag 24 november 2025</w:t>
      </w:r>
      <w:r>
        <w:rPr>
          <w:rFonts w:eastAsia="Aptos" w:cs="Aptos"/>
          <w:color w:val="auto"/>
        </w:rPr>
        <w:t xml:space="preserve"> te reageren. Omdat geen reactie van hen is ontvangen wordt ervan uit gegaan dat de bonden een</w:t>
      </w:r>
      <w:r w:rsidR="001D782C" w:rsidRPr="001D782C">
        <w:rPr>
          <w:rFonts w:eastAsia="Aptos" w:cs="Aptos"/>
          <w:color w:val="auto"/>
        </w:rPr>
        <w:t xml:space="preserve"> definitief positief advies afge</w:t>
      </w:r>
      <w:r>
        <w:rPr>
          <w:rFonts w:eastAsia="Aptos" w:cs="Aptos"/>
          <w:color w:val="auto"/>
        </w:rPr>
        <w:t xml:space="preserve">ven </w:t>
      </w:r>
      <w:r w:rsidR="001D782C" w:rsidRPr="001D782C">
        <w:rPr>
          <w:rFonts w:eastAsia="Aptos" w:cs="Aptos"/>
          <w:color w:val="auto"/>
        </w:rPr>
        <w:t>op de Globale Bes</w:t>
      </w:r>
      <w:r>
        <w:rPr>
          <w:rFonts w:eastAsia="Aptos" w:cs="Aptos"/>
          <w:color w:val="auto"/>
        </w:rPr>
        <w:t>ch</w:t>
      </w:r>
      <w:r w:rsidR="001D782C" w:rsidRPr="001D782C">
        <w:rPr>
          <w:rFonts w:eastAsia="Aptos" w:cs="Aptos"/>
          <w:color w:val="auto"/>
        </w:rPr>
        <w:t>rijving.</w:t>
      </w:r>
    </w:p>
    <w:p w14:paraId="605D7B28" w14:textId="63E4143F" w:rsidR="00106A0B" w:rsidRPr="00A96F30" w:rsidRDefault="00106A0B" w:rsidP="00A96F30">
      <w:pPr>
        <w:tabs>
          <w:tab w:val="left" w:pos="1134"/>
        </w:tabs>
        <w:rPr>
          <w:rFonts w:eastAsia="Aptos" w:cs="Aptos"/>
          <w:b/>
          <w:bCs/>
          <w:color w:val="13501B"/>
        </w:rPr>
      </w:pPr>
    </w:p>
    <w:p w14:paraId="5D17E717" w14:textId="103C9EFA" w:rsidR="003E6354" w:rsidRPr="003E6354" w:rsidRDefault="00106A0B" w:rsidP="00106A0B">
      <w:pPr>
        <w:pStyle w:val="Lijstalinea"/>
        <w:numPr>
          <w:ilvl w:val="0"/>
          <w:numId w:val="7"/>
        </w:numPr>
        <w:tabs>
          <w:tab w:val="left" w:pos="1134"/>
        </w:tabs>
      </w:pPr>
      <w:proofErr w:type="spellStart"/>
      <w:r w:rsidRPr="00E51DDE">
        <w:rPr>
          <w:b/>
          <w:bCs/>
        </w:rPr>
        <w:t>Reomatrix</w:t>
      </w:r>
      <w:proofErr w:type="spellEnd"/>
      <w:r w:rsidRPr="00E51DDE">
        <w:rPr>
          <w:b/>
          <w:bCs/>
        </w:rPr>
        <w:t xml:space="preserve"> - </w:t>
      </w:r>
      <w:r w:rsidRPr="00106A0B">
        <w:t>13:55 -14:00 uur</w:t>
      </w:r>
      <w:r w:rsidRPr="00E51DDE">
        <w:rPr>
          <w:b/>
          <w:bCs/>
        </w:rPr>
        <w:t xml:space="preserve"> </w:t>
      </w:r>
      <w:r w:rsidRPr="00E51DDE">
        <w:rPr>
          <w:b/>
          <w:bCs/>
          <w:i/>
          <w:iCs/>
        </w:rPr>
        <w:br/>
      </w:r>
      <w:r w:rsidRPr="00106A0B">
        <w:t xml:space="preserve">Vast agendapunt. De </w:t>
      </w:r>
      <w:proofErr w:type="spellStart"/>
      <w:r w:rsidRPr="00106A0B">
        <w:t>reomatrix</w:t>
      </w:r>
      <w:proofErr w:type="spellEnd"/>
      <w:r w:rsidRPr="00106A0B">
        <w:t xml:space="preserve"> is bijgewerkt met de laatste stand </w:t>
      </w:r>
      <w:proofErr w:type="spellStart"/>
      <w:r w:rsidRPr="00106A0B">
        <w:t>vanzaken</w:t>
      </w:r>
      <w:proofErr w:type="spellEnd"/>
      <w:r w:rsidRPr="00106A0B">
        <w:t xml:space="preserve">. </w:t>
      </w:r>
      <w:r w:rsidRPr="00106A0B">
        <w:br/>
      </w:r>
      <w:r w:rsidR="00E51DDE">
        <w:br/>
      </w:r>
      <w:r w:rsidR="00E51DDE" w:rsidRPr="00E51DDE">
        <w:t xml:space="preserve">Vakbonden vragen om verheldering van de passage in de </w:t>
      </w:r>
      <w:proofErr w:type="spellStart"/>
      <w:r w:rsidR="00E51DDE" w:rsidRPr="00E51DDE">
        <w:t>reomatrix</w:t>
      </w:r>
      <w:proofErr w:type="spellEnd"/>
      <w:r w:rsidR="00E51DDE" w:rsidRPr="00E51DDE">
        <w:t xml:space="preserve"> d.d. 23 september 2025 over de RvdK, waarin is opgenomen; </w:t>
      </w:r>
      <w:r w:rsidR="00E51DDE">
        <w:br/>
      </w:r>
      <w:r w:rsidR="00E51DDE" w:rsidRPr="00E51DDE">
        <w:rPr>
          <w:i/>
          <w:iCs/>
        </w:rPr>
        <w:t>Uitkomst: beide betrokkenen kunnen structureel aangenomen worden en kunnen van het VWNW traject af. Ze krijgen voor nu een tijdelijk contract (ze kunnen voor minimaal 3 jaar aangenomen worden op deze functie) en er wordt toegewerkt naar een regeling tot aan pensioen (project duurt ongeveer 5 jaar).</w:t>
      </w:r>
      <w:r w:rsidR="00E51DDE" w:rsidRPr="00E51DDE">
        <w:rPr>
          <w:i/>
          <w:iCs/>
        </w:rPr>
        <w:br/>
      </w:r>
      <w:r w:rsidR="00E51DDE">
        <w:br/>
        <w:t>AC meldt hierover: d</w:t>
      </w:r>
      <w:r w:rsidR="00E51DDE" w:rsidRPr="00E51DDE">
        <w:t xml:space="preserve">e zin die in het formele DGO van </w:t>
      </w:r>
      <w:r w:rsidR="00E51DDE">
        <w:t>23 september</w:t>
      </w:r>
      <w:r w:rsidR="00E51DDE" w:rsidRPr="00E51DDE">
        <w:t xml:space="preserve"> verwarring opriep ging over de beschrijving van de reorganisatie. In de laatste zin hiervan staat een opmerking dat drie medewerkers een tijdelijke functie hebben en dat gekeken wordt naar uitzicht op een regeling tot aan pensioen. De beschrijving van deze reorganisatie is </w:t>
      </w:r>
      <w:r w:rsidR="00E51DDE">
        <w:t xml:space="preserve">geheel </w:t>
      </w:r>
      <w:r w:rsidR="00E51DDE" w:rsidRPr="00E51DDE">
        <w:t xml:space="preserve">veranderd in de </w:t>
      </w:r>
      <w:proofErr w:type="spellStart"/>
      <w:r w:rsidR="00E51DDE" w:rsidRPr="00E51DDE">
        <w:t>reomatrix</w:t>
      </w:r>
      <w:proofErr w:type="spellEnd"/>
      <w:r w:rsidR="00E51DDE" w:rsidRPr="00E51DDE">
        <w:t xml:space="preserve"> die is rondgestuurd in de stukken voor het DGO d.d. 18 november. De passage over de tijdelijke functie is nu weg.</w:t>
      </w:r>
      <w:r w:rsidR="00E51DDE">
        <w:br/>
      </w:r>
      <w:r w:rsidR="00E51DDE">
        <w:br/>
      </w:r>
      <w:r w:rsidR="00E51DDE" w:rsidRPr="00E51DDE">
        <w:t xml:space="preserve">De AC Rijksvakbonden </w:t>
      </w:r>
      <w:r w:rsidR="00E51DDE">
        <w:t xml:space="preserve">en de overige bonden </w:t>
      </w:r>
      <w:r w:rsidR="00E51DDE" w:rsidRPr="00E51DDE">
        <w:t>willen graag op korte termijn duidelijkheid over wat er met de medewerkers in deze functie daadwerkelijk gebeurd is</w:t>
      </w:r>
      <w:r w:rsidR="00E51DDE">
        <w:t>.</w:t>
      </w:r>
      <w:r w:rsidR="00E51DDE">
        <w:br/>
      </w:r>
      <w:r w:rsidR="00E51DDE">
        <w:br/>
        <w:t>Secretaris DGO heeft de RvdK gevraagd een en ander toe te lichten.</w:t>
      </w:r>
      <w:r w:rsidR="003B2D57">
        <w:br/>
      </w:r>
      <w:r w:rsidR="003B2D57">
        <w:br/>
        <w:t xml:space="preserve">Verder vragen de bonden om voortaan informatie over DISA in de </w:t>
      </w:r>
      <w:proofErr w:type="spellStart"/>
      <w:r w:rsidR="003B2D57">
        <w:t>reomatrix</w:t>
      </w:r>
      <w:proofErr w:type="spellEnd"/>
      <w:r w:rsidR="003B2D57">
        <w:t xml:space="preserve"> op te nemen</w:t>
      </w:r>
      <w:r w:rsidR="00E51DDE">
        <w:br/>
      </w:r>
    </w:p>
    <w:p w14:paraId="51822799" w14:textId="2FE49E4D" w:rsidR="003B2D57" w:rsidRDefault="00106A0B" w:rsidP="00106A0B">
      <w:pPr>
        <w:pStyle w:val="Lijstalinea"/>
        <w:numPr>
          <w:ilvl w:val="0"/>
          <w:numId w:val="7"/>
        </w:numPr>
        <w:tabs>
          <w:tab w:val="left" w:pos="1134"/>
        </w:tabs>
      </w:pPr>
      <w:r w:rsidRPr="003E6354">
        <w:rPr>
          <w:b/>
          <w:bCs/>
        </w:rPr>
        <w:t>Rondvraag en sluiting</w:t>
      </w:r>
      <w:r w:rsidRPr="00106A0B">
        <w:t xml:space="preserve"> </w:t>
      </w:r>
      <w:r w:rsidR="003B2D57">
        <w:br/>
      </w:r>
    </w:p>
    <w:p w14:paraId="23B043E1" w14:textId="169A6E6D" w:rsidR="00CA7CE7" w:rsidRPr="003B2D57" w:rsidRDefault="003B2D57" w:rsidP="003B2D57">
      <w:pPr>
        <w:pStyle w:val="Lijstalinea"/>
        <w:tabs>
          <w:tab w:val="left" w:pos="1134"/>
        </w:tabs>
      </w:pPr>
      <w:r w:rsidRPr="003B2D57">
        <w:t xml:space="preserve">CNV vraagt naar aanleiding van berichtgeving </w:t>
      </w:r>
      <w:r>
        <w:t xml:space="preserve">in de media en een brandbrief </w:t>
      </w:r>
      <w:r w:rsidRPr="003B2D57">
        <w:t xml:space="preserve">over de ICT perikelen binnen het OM </w:t>
      </w:r>
      <w:proofErr w:type="spellStart"/>
      <w:r w:rsidRPr="003B2D57">
        <w:t>om</w:t>
      </w:r>
      <w:proofErr w:type="spellEnd"/>
      <w:r w:rsidRPr="003B2D57">
        <w:t xml:space="preserve"> een overleg met het OM hierover, </w:t>
      </w:r>
      <w:r>
        <w:t xml:space="preserve">waarbij het de bonden dan vooral aandacht willen besteden aan effecten van een en ander op de medewerkers. </w:t>
      </w:r>
      <w:r>
        <w:br/>
      </w:r>
      <w:r>
        <w:br/>
      </w:r>
      <w:r w:rsidR="001B0BE1">
        <w:t xml:space="preserve">CNV vraagt volgende keer stil te willen staan bij de ‘maaltijdvergoeding’ . </w:t>
      </w:r>
      <w:r w:rsidR="00106A0B" w:rsidRPr="003B2D57">
        <w:br/>
      </w:r>
      <w:r w:rsidR="00106A0B" w:rsidRPr="003B2D57">
        <w:br/>
      </w:r>
    </w:p>
    <w:sectPr w:rsidR="00CA7CE7" w:rsidRPr="003B2D5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7"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210F" w14:textId="77777777" w:rsidR="00523B3B" w:rsidRDefault="00523B3B">
      <w:pPr>
        <w:spacing w:line="240" w:lineRule="auto"/>
      </w:pPr>
      <w:r>
        <w:separator/>
      </w:r>
    </w:p>
  </w:endnote>
  <w:endnote w:type="continuationSeparator" w:id="0">
    <w:p w14:paraId="64A33FB3" w14:textId="77777777" w:rsidR="00523B3B" w:rsidRDefault="00523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BF15" w14:textId="77777777" w:rsidR="001B0BE1" w:rsidRDefault="001B0B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8712" w14:textId="77777777" w:rsidR="00D34796" w:rsidRDefault="00D347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DB5F" w14:textId="77777777" w:rsidR="00D34796" w:rsidRDefault="00D347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087B" w14:textId="77777777" w:rsidR="00523B3B" w:rsidRDefault="00523B3B">
      <w:pPr>
        <w:spacing w:line="240" w:lineRule="auto"/>
      </w:pPr>
      <w:r>
        <w:separator/>
      </w:r>
    </w:p>
  </w:footnote>
  <w:footnote w:type="continuationSeparator" w:id="0">
    <w:p w14:paraId="49074E48" w14:textId="77777777" w:rsidR="00523B3B" w:rsidRDefault="00523B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764A" w14:textId="77777777" w:rsidR="001B0BE1" w:rsidRDefault="001B0B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0BAA" w14:textId="13DA7C47" w:rsidR="00D34796" w:rsidRDefault="00523B3B">
    <w:sdt>
      <w:sdtPr>
        <w:id w:val="2143071017"/>
        <w:docPartObj>
          <w:docPartGallery w:val="Watermarks"/>
          <w:docPartUnique/>
        </w:docPartObj>
      </w:sdtPr>
      <w:sdtEndPr/>
      <w:sdtContent>
        <w:r>
          <w:pict w14:anchorId="5CE07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106A0B">
      <w:rPr>
        <w:noProof/>
      </w:rPr>
      <mc:AlternateContent>
        <mc:Choice Requires="wps">
          <w:drawing>
            <wp:anchor distT="0" distB="0" distL="0" distR="0" simplePos="0" relativeHeight="251652096" behindDoc="0" locked="1" layoutInCell="1" allowOverlap="1" wp14:anchorId="76CFBB48" wp14:editId="1A50B62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5A6DED" w14:textId="77777777" w:rsidR="00D34796" w:rsidRDefault="00106A0B">
                          <w:pPr>
                            <w:pStyle w:val="Referentiegegevensbold"/>
                          </w:pPr>
                          <w:r>
                            <w:t>Hoofddirectie Bedrijfsvoering</w:t>
                          </w:r>
                        </w:p>
                        <w:p w14:paraId="07380C38" w14:textId="77777777" w:rsidR="00D34796" w:rsidRDefault="00106A0B">
                          <w:pPr>
                            <w:pStyle w:val="Referentiegegevens"/>
                          </w:pPr>
                          <w:r>
                            <w:t>Directie Personeel en Organisatie</w:t>
                          </w:r>
                        </w:p>
                        <w:p w14:paraId="0C398236" w14:textId="77777777" w:rsidR="00D34796" w:rsidRDefault="00D34796">
                          <w:pPr>
                            <w:pStyle w:val="WitregelW2"/>
                          </w:pPr>
                        </w:p>
                        <w:p w14:paraId="1544F822" w14:textId="77777777" w:rsidR="00D34796" w:rsidRDefault="00106A0B">
                          <w:pPr>
                            <w:pStyle w:val="Referentiegegevensbold"/>
                          </w:pPr>
                          <w:r>
                            <w:t>Datum</w:t>
                          </w:r>
                        </w:p>
                        <w:p w14:paraId="11EFF1C4" w14:textId="77777777" w:rsidR="00D34796" w:rsidRDefault="00523B3B">
                          <w:pPr>
                            <w:pStyle w:val="Referentiegegevens"/>
                          </w:pPr>
                          <w:sdt>
                            <w:sdtPr>
                              <w:id w:val="1125427099"/>
                              <w:date w:fullDate="2025-11-18T14:36:00Z">
                                <w:dateFormat w:val="d MMMM yyyy"/>
                                <w:lid w:val="nl"/>
                                <w:storeMappedDataAs w:val="dateTime"/>
                                <w:calendar w:val="gregorian"/>
                              </w:date>
                            </w:sdtPr>
                            <w:sdtEndPr/>
                            <w:sdtContent>
                              <w:r w:rsidR="00106A0B">
                                <w:t>18 november 2025</w:t>
                              </w:r>
                            </w:sdtContent>
                          </w:sdt>
                        </w:p>
                        <w:p w14:paraId="3D1AB5A2" w14:textId="77777777" w:rsidR="00D34796" w:rsidRDefault="00D34796">
                          <w:pPr>
                            <w:pStyle w:val="WitregelW1"/>
                          </w:pPr>
                        </w:p>
                        <w:p w14:paraId="44B6E1FE" w14:textId="77777777" w:rsidR="00D34796" w:rsidRDefault="00106A0B">
                          <w:pPr>
                            <w:pStyle w:val="Referentiegegevensbold"/>
                          </w:pPr>
                          <w:r>
                            <w:t>Onze referentie</w:t>
                          </w:r>
                        </w:p>
                        <w:p w14:paraId="37089475" w14:textId="77777777" w:rsidR="00D34796" w:rsidRDefault="00106A0B">
                          <w:pPr>
                            <w:pStyle w:val="Referentiegegevens"/>
                          </w:pPr>
                          <w:r>
                            <w:t>x</w:t>
                          </w:r>
                        </w:p>
                      </w:txbxContent>
                    </wps:txbx>
                    <wps:bodyPr vert="horz" wrap="square" lIns="0" tIns="0" rIns="0" bIns="0" anchor="t" anchorCtr="0"/>
                  </wps:wsp>
                </a:graphicData>
              </a:graphic>
            </wp:anchor>
          </w:drawing>
        </mc:Choice>
        <mc:Fallback>
          <w:pict>
            <v:shapetype w14:anchorId="76CFBB4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B5A6DED" w14:textId="77777777" w:rsidR="00D34796" w:rsidRDefault="00106A0B">
                    <w:pPr>
                      <w:pStyle w:val="Referentiegegevensbold"/>
                    </w:pPr>
                    <w:r>
                      <w:t>Hoofddirectie Bedrijfsvoering</w:t>
                    </w:r>
                  </w:p>
                  <w:p w14:paraId="07380C38" w14:textId="77777777" w:rsidR="00D34796" w:rsidRDefault="00106A0B">
                    <w:pPr>
                      <w:pStyle w:val="Referentiegegevens"/>
                    </w:pPr>
                    <w:r>
                      <w:t>Directie Personeel en Organisatie</w:t>
                    </w:r>
                  </w:p>
                  <w:p w14:paraId="0C398236" w14:textId="77777777" w:rsidR="00D34796" w:rsidRDefault="00D34796">
                    <w:pPr>
                      <w:pStyle w:val="WitregelW2"/>
                    </w:pPr>
                  </w:p>
                  <w:p w14:paraId="1544F822" w14:textId="77777777" w:rsidR="00D34796" w:rsidRDefault="00106A0B">
                    <w:pPr>
                      <w:pStyle w:val="Referentiegegevensbold"/>
                    </w:pPr>
                    <w:r>
                      <w:t>Datum</w:t>
                    </w:r>
                  </w:p>
                  <w:p w14:paraId="11EFF1C4" w14:textId="77777777" w:rsidR="00D34796" w:rsidRDefault="00523B3B">
                    <w:pPr>
                      <w:pStyle w:val="Referentiegegevens"/>
                    </w:pPr>
                    <w:sdt>
                      <w:sdtPr>
                        <w:id w:val="1125427099"/>
                        <w:date w:fullDate="2025-11-18T14:36:00Z">
                          <w:dateFormat w:val="d MMMM yyyy"/>
                          <w:lid w:val="nl"/>
                          <w:storeMappedDataAs w:val="dateTime"/>
                          <w:calendar w:val="gregorian"/>
                        </w:date>
                      </w:sdtPr>
                      <w:sdtEndPr/>
                      <w:sdtContent>
                        <w:r w:rsidR="00106A0B">
                          <w:t>18 november 2025</w:t>
                        </w:r>
                      </w:sdtContent>
                    </w:sdt>
                  </w:p>
                  <w:p w14:paraId="3D1AB5A2" w14:textId="77777777" w:rsidR="00D34796" w:rsidRDefault="00D34796">
                    <w:pPr>
                      <w:pStyle w:val="WitregelW1"/>
                    </w:pPr>
                  </w:p>
                  <w:p w14:paraId="44B6E1FE" w14:textId="77777777" w:rsidR="00D34796" w:rsidRDefault="00106A0B">
                    <w:pPr>
                      <w:pStyle w:val="Referentiegegevensbold"/>
                    </w:pPr>
                    <w:r>
                      <w:t>Onze referentie</w:t>
                    </w:r>
                  </w:p>
                  <w:p w14:paraId="37089475" w14:textId="77777777" w:rsidR="00D34796" w:rsidRDefault="00106A0B">
                    <w:pPr>
                      <w:pStyle w:val="Referentiegegevens"/>
                    </w:pPr>
                    <w:r>
                      <w:t>x</w:t>
                    </w:r>
                  </w:p>
                </w:txbxContent>
              </v:textbox>
              <w10:wrap anchorx="page" anchory="page"/>
              <w10:anchorlock/>
            </v:shape>
          </w:pict>
        </mc:Fallback>
      </mc:AlternateContent>
    </w:r>
    <w:r w:rsidR="00106A0B">
      <w:rPr>
        <w:noProof/>
      </w:rPr>
      <mc:AlternateContent>
        <mc:Choice Requires="wps">
          <w:drawing>
            <wp:anchor distT="0" distB="0" distL="0" distR="0" simplePos="0" relativeHeight="251653120" behindDoc="0" locked="1" layoutInCell="1" allowOverlap="1" wp14:anchorId="256835A8" wp14:editId="29DF38D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262CDE" w14:textId="77777777" w:rsidR="00106A0B" w:rsidRDefault="00106A0B"/>
                      </w:txbxContent>
                    </wps:txbx>
                    <wps:bodyPr vert="horz" wrap="square" lIns="0" tIns="0" rIns="0" bIns="0" anchor="t" anchorCtr="0"/>
                  </wps:wsp>
                </a:graphicData>
              </a:graphic>
            </wp:anchor>
          </w:drawing>
        </mc:Choice>
        <mc:Fallback>
          <w:pict>
            <v:shape w14:anchorId="256835A8" id="46fef06f-aa3c-11ea-a756-beb5f67e67be" o:spid="_x0000_s1027" type="#_x0000_t202"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C262CDE" w14:textId="77777777" w:rsidR="00106A0B" w:rsidRDefault="00106A0B"/>
                </w:txbxContent>
              </v:textbox>
              <w10:wrap anchorx="page" anchory="page"/>
              <w10:anchorlock/>
            </v:shape>
          </w:pict>
        </mc:Fallback>
      </mc:AlternateContent>
    </w:r>
    <w:r w:rsidR="00106A0B">
      <w:rPr>
        <w:noProof/>
      </w:rPr>
      <mc:AlternateContent>
        <mc:Choice Requires="wps">
          <w:drawing>
            <wp:anchor distT="0" distB="0" distL="0" distR="0" simplePos="0" relativeHeight="251654144" behindDoc="0" locked="1" layoutInCell="1" allowOverlap="1" wp14:anchorId="739341AD" wp14:editId="734B79F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4FED92" w14:textId="2C4D68B4" w:rsidR="00D34796" w:rsidRDefault="00106A0B">
                          <w:pPr>
                            <w:pStyle w:val="Referentiegegevens"/>
                          </w:pPr>
                          <w:r>
                            <w:t xml:space="preserve">Pagina </w:t>
                          </w:r>
                          <w:r>
                            <w:fldChar w:fldCharType="begin"/>
                          </w:r>
                          <w:r>
                            <w:instrText>PAGE</w:instrText>
                          </w:r>
                          <w:r>
                            <w:fldChar w:fldCharType="separate"/>
                          </w:r>
                          <w:r w:rsidR="001F2611">
                            <w:rPr>
                              <w:noProof/>
                            </w:rPr>
                            <w:t>2</w:t>
                          </w:r>
                          <w:r>
                            <w:fldChar w:fldCharType="end"/>
                          </w:r>
                          <w:r>
                            <w:t xml:space="preserve"> van </w:t>
                          </w:r>
                          <w:r>
                            <w:fldChar w:fldCharType="begin"/>
                          </w:r>
                          <w:r>
                            <w:instrText>NUMPAGES</w:instrText>
                          </w:r>
                          <w:r>
                            <w:fldChar w:fldCharType="separate"/>
                          </w:r>
                          <w:r w:rsidR="004B7773">
                            <w:rPr>
                              <w:noProof/>
                            </w:rPr>
                            <w:t>1</w:t>
                          </w:r>
                          <w:r>
                            <w:fldChar w:fldCharType="end"/>
                          </w:r>
                        </w:p>
                      </w:txbxContent>
                    </wps:txbx>
                    <wps:bodyPr vert="horz" wrap="square" lIns="0" tIns="0" rIns="0" bIns="0" anchor="t" anchorCtr="0"/>
                  </wps:wsp>
                </a:graphicData>
              </a:graphic>
            </wp:anchor>
          </w:drawing>
        </mc:Choice>
        <mc:Fallback>
          <w:pict>
            <v:shape w14:anchorId="739341AD"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14FED92" w14:textId="2C4D68B4" w:rsidR="00D34796" w:rsidRDefault="00106A0B">
                    <w:pPr>
                      <w:pStyle w:val="Referentiegegevens"/>
                    </w:pPr>
                    <w:r>
                      <w:t xml:space="preserve">Pagina </w:t>
                    </w:r>
                    <w:r>
                      <w:fldChar w:fldCharType="begin"/>
                    </w:r>
                    <w:r>
                      <w:instrText>PAGE</w:instrText>
                    </w:r>
                    <w:r>
                      <w:fldChar w:fldCharType="separate"/>
                    </w:r>
                    <w:r w:rsidR="001F2611">
                      <w:rPr>
                        <w:noProof/>
                      </w:rPr>
                      <w:t>2</w:t>
                    </w:r>
                    <w:r>
                      <w:fldChar w:fldCharType="end"/>
                    </w:r>
                    <w:r>
                      <w:t xml:space="preserve"> van </w:t>
                    </w:r>
                    <w:r>
                      <w:fldChar w:fldCharType="begin"/>
                    </w:r>
                    <w:r>
                      <w:instrText>NUMPAGES</w:instrText>
                    </w:r>
                    <w:r>
                      <w:fldChar w:fldCharType="separate"/>
                    </w:r>
                    <w:r w:rsidR="004B777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9FAB" w14:textId="77777777" w:rsidR="00D34796" w:rsidRDefault="00106A0B">
    <w:pPr>
      <w:spacing w:after="5952" w:line="14" w:lineRule="exact"/>
    </w:pPr>
    <w:r>
      <w:rPr>
        <w:noProof/>
      </w:rPr>
      <mc:AlternateContent>
        <mc:Choice Requires="wps">
          <w:drawing>
            <wp:anchor distT="0" distB="0" distL="0" distR="0" simplePos="0" relativeHeight="251655168" behindDoc="0" locked="1" layoutInCell="1" allowOverlap="1" wp14:anchorId="3191E233" wp14:editId="449F9BA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9B6D82" w14:textId="77777777" w:rsidR="00106A0B" w:rsidRDefault="00106A0B"/>
                      </w:txbxContent>
                    </wps:txbx>
                    <wps:bodyPr vert="horz" wrap="square" lIns="0" tIns="0" rIns="0" bIns="0" anchor="t" anchorCtr="0"/>
                  </wps:wsp>
                </a:graphicData>
              </a:graphic>
            </wp:anchor>
          </w:drawing>
        </mc:Choice>
        <mc:Fallback>
          <w:pict>
            <v:shapetype w14:anchorId="3191E23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9B6D82" w14:textId="77777777" w:rsidR="00106A0B" w:rsidRDefault="00106A0B"/>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A239A21" wp14:editId="02DCC7DF">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7D6A95F" w14:textId="77777777" w:rsidR="00106A0B" w:rsidRDefault="00106A0B"/>
                      </w:txbxContent>
                    </wps:txbx>
                    <wps:bodyPr vert="horz" wrap="square" lIns="0" tIns="0" rIns="0" bIns="0" anchor="t" anchorCtr="0"/>
                  </wps:wsp>
                </a:graphicData>
              </a:graphic>
            </wp:anchor>
          </w:drawing>
        </mc:Choice>
        <mc:Fallback>
          <w:pict>
            <v:shape w14:anchorId="3A239A21" id="46feebd0-aa3c-11ea-a756-beb5f67e67be" o:spid="_x0000_s1030" type="#_x0000_t202" style="position:absolute;margin-left:190.45pt;margin-top:264.15pt;width:264.75pt;height:2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filled="f" stroked="f">
              <v:textbox inset="0,0,0,0">
                <w:txbxContent>
                  <w:p w14:paraId="47D6A95F" w14:textId="77777777" w:rsidR="00106A0B" w:rsidRDefault="00106A0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EC6E5B" wp14:editId="0B5289A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2B8A5A" w14:textId="77777777" w:rsidR="00D34796" w:rsidRDefault="00106A0B">
                          <w:pPr>
                            <w:pStyle w:val="Referentiegegevensbold"/>
                          </w:pPr>
                          <w:r>
                            <w:t>Hoofddirectie Bedrijfsvoering</w:t>
                          </w:r>
                        </w:p>
                        <w:p w14:paraId="4567A677" w14:textId="77777777" w:rsidR="00D34796" w:rsidRDefault="00106A0B">
                          <w:pPr>
                            <w:pStyle w:val="Referentiegegevens"/>
                          </w:pPr>
                          <w:r>
                            <w:t>Directie Personeel en Organisatie</w:t>
                          </w:r>
                        </w:p>
                        <w:p w14:paraId="346A022A" w14:textId="77777777" w:rsidR="00D34796" w:rsidRDefault="00D34796">
                          <w:pPr>
                            <w:pStyle w:val="WitregelW1"/>
                          </w:pPr>
                        </w:p>
                        <w:p w14:paraId="61E1E46A" w14:textId="77777777" w:rsidR="00D34796" w:rsidRPr="0023600D" w:rsidRDefault="00106A0B">
                          <w:pPr>
                            <w:pStyle w:val="Referentiegegevens"/>
                            <w:rPr>
                              <w:lang w:val="de-DE"/>
                            </w:rPr>
                          </w:pPr>
                          <w:r w:rsidRPr="0023600D">
                            <w:rPr>
                              <w:lang w:val="de-DE"/>
                            </w:rPr>
                            <w:t>Turfmarkt 147</w:t>
                          </w:r>
                        </w:p>
                        <w:p w14:paraId="3204AA93" w14:textId="77777777" w:rsidR="00D34796" w:rsidRPr="0023600D" w:rsidRDefault="00106A0B">
                          <w:pPr>
                            <w:pStyle w:val="Referentiegegevens"/>
                            <w:rPr>
                              <w:lang w:val="de-DE"/>
                            </w:rPr>
                          </w:pPr>
                          <w:r w:rsidRPr="0023600D">
                            <w:rPr>
                              <w:lang w:val="de-DE"/>
                            </w:rPr>
                            <w:t>2511 DP   Den Haag</w:t>
                          </w:r>
                        </w:p>
                        <w:p w14:paraId="78108ABD" w14:textId="77777777" w:rsidR="00D34796" w:rsidRPr="0023600D" w:rsidRDefault="00106A0B">
                          <w:pPr>
                            <w:pStyle w:val="Referentiegegevens"/>
                            <w:rPr>
                              <w:lang w:val="de-DE"/>
                            </w:rPr>
                          </w:pPr>
                          <w:r w:rsidRPr="0023600D">
                            <w:rPr>
                              <w:lang w:val="de-DE"/>
                            </w:rPr>
                            <w:t>Postbus 20301</w:t>
                          </w:r>
                        </w:p>
                        <w:p w14:paraId="2DA75D7C" w14:textId="77777777" w:rsidR="00D34796" w:rsidRPr="0023600D" w:rsidRDefault="00106A0B">
                          <w:pPr>
                            <w:pStyle w:val="Referentiegegevens"/>
                            <w:rPr>
                              <w:lang w:val="de-DE"/>
                            </w:rPr>
                          </w:pPr>
                          <w:r w:rsidRPr="0023600D">
                            <w:rPr>
                              <w:lang w:val="de-DE"/>
                            </w:rPr>
                            <w:t>2500 EH   Den Haag</w:t>
                          </w:r>
                        </w:p>
                        <w:p w14:paraId="08BA3C63" w14:textId="77777777" w:rsidR="00D34796" w:rsidRPr="0023600D" w:rsidRDefault="00106A0B">
                          <w:pPr>
                            <w:pStyle w:val="Referentiegegevens"/>
                            <w:rPr>
                              <w:lang w:val="de-DE"/>
                            </w:rPr>
                          </w:pPr>
                          <w:r w:rsidRPr="0023600D">
                            <w:rPr>
                              <w:lang w:val="de-DE"/>
                            </w:rPr>
                            <w:t>www.rijksoverheid.nl/jenv</w:t>
                          </w:r>
                        </w:p>
                        <w:p w14:paraId="6BAB4960" w14:textId="77777777" w:rsidR="00D34796" w:rsidRPr="0023600D" w:rsidRDefault="00D34796">
                          <w:pPr>
                            <w:pStyle w:val="WitregelW1"/>
                            <w:rPr>
                              <w:lang w:val="de-DE"/>
                            </w:rPr>
                          </w:pPr>
                        </w:p>
                        <w:p w14:paraId="252AD68C" w14:textId="77777777" w:rsidR="00D34796" w:rsidRDefault="00106A0B">
                          <w:pPr>
                            <w:pStyle w:val="Referentiegegevensbold"/>
                          </w:pPr>
                          <w:r>
                            <w:t>Contactpersoon</w:t>
                          </w:r>
                        </w:p>
                        <w:p w14:paraId="77757746" w14:textId="77777777" w:rsidR="00D34796" w:rsidRDefault="00106A0B">
                          <w:pPr>
                            <w:pStyle w:val="Referentiegegevens"/>
                          </w:pPr>
                          <w:r>
                            <w:t>Lieke van Hees</w:t>
                          </w:r>
                        </w:p>
                        <w:p w14:paraId="706D9E08" w14:textId="77777777" w:rsidR="00D34796" w:rsidRDefault="00106A0B">
                          <w:pPr>
                            <w:pStyle w:val="Referentiegegevenscursief"/>
                          </w:pPr>
                          <w:r>
                            <w:t>Senior Adviseur Bedrijfsvoering</w:t>
                          </w:r>
                        </w:p>
                        <w:p w14:paraId="38547E6F" w14:textId="77777777" w:rsidR="00D34796" w:rsidRDefault="00D34796">
                          <w:pPr>
                            <w:pStyle w:val="WitregelW1"/>
                          </w:pPr>
                        </w:p>
                        <w:p w14:paraId="1C8346F6" w14:textId="77777777" w:rsidR="00D34796" w:rsidRPr="0023600D" w:rsidRDefault="00106A0B">
                          <w:pPr>
                            <w:pStyle w:val="Referentiegegevens"/>
                            <w:rPr>
                              <w:lang w:val="de-DE"/>
                            </w:rPr>
                          </w:pPr>
                          <w:r w:rsidRPr="0023600D">
                            <w:rPr>
                              <w:lang w:val="de-DE"/>
                            </w:rPr>
                            <w:t>T   0646859075</w:t>
                          </w:r>
                        </w:p>
                        <w:p w14:paraId="73460EA6" w14:textId="77777777" w:rsidR="00D34796" w:rsidRPr="0023600D" w:rsidRDefault="00106A0B">
                          <w:pPr>
                            <w:pStyle w:val="Referentiegegevens"/>
                            <w:rPr>
                              <w:lang w:val="de-DE"/>
                            </w:rPr>
                          </w:pPr>
                          <w:r w:rsidRPr="0023600D">
                            <w:rPr>
                              <w:lang w:val="de-DE"/>
                            </w:rPr>
                            <w:t>h.w.t.m.van.hees@minjenv.nl</w:t>
                          </w:r>
                        </w:p>
                        <w:p w14:paraId="61ACFADA" w14:textId="77777777" w:rsidR="00D34796" w:rsidRPr="0023600D" w:rsidRDefault="00D34796">
                          <w:pPr>
                            <w:pStyle w:val="WitregelW2"/>
                            <w:rPr>
                              <w:lang w:val="de-DE"/>
                            </w:rPr>
                          </w:pPr>
                        </w:p>
                        <w:p w14:paraId="44206379" w14:textId="77777777" w:rsidR="00D34796" w:rsidRPr="0023600D" w:rsidRDefault="00106A0B">
                          <w:pPr>
                            <w:pStyle w:val="Referentiegegevensbold"/>
                            <w:rPr>
                              <w:lang w:val="de-DE"/>
                            </w:rPr>
                          </w:pPr>
                          <w:r w:rsidRPr="0023600D">
                            <w:rPr>
                              <w:lang w:val="de-DE"/>
                            </w:rPr>
                            <w:t>Datum</w:t>
                          </w:r>
                        </w:p>
                        <w:p w14:paraId="2994F07A" w14:textId="77777777" w:rsidR="00D34796" w:rsidRPr="0023600D" w:rsidRDefault="00523B3B">
                          <w:pPr>
                            <w:pStyle w:val="Referentiegegevens"/>
                            <w:rPr>
                              <w:lang w:val="de-DE"/>
                            </w:rPr>
                          </w:pPr>
                          <w:sdt>
                            <w:sdtPr>
                              <w:rPr>
                                <w:lang w:val="de-DE"/>
                              </w:rPr>
                              <w:id w:val="938564818"/>
                              <w:date w:fullDate="2025-11-18T14:36:00Z">
                                <w:dateFormat w:val="d MMMM yyyy"/>
                                <w:lid w:val="nl"/>
                                <w:storeMappedDataAs w:val="dateTime"/>
                                <w:calendar w:val="gregorian"/>
                              </w:date>
                            </w:sdtPr>
                            <w:sdtEndPr/>
                            <w:sdtContent>
                              <w:r w:rsidR="00106A0B" w:rsidRPr="0023600D">
                                <w:rPr>
                                  <w:lang w:val="de-DE"/>
                                </w:rPr>
                                <w:t>18 november 2025</w:t>
                              </w:r>
                            </w:sdtContent>
                          </w:sdt>
                        </w:p>
                        <w:p w14:paraId="51DA31CA" w14:textId="77777777" w:rsidR="00D34796" w:rsidRPr="0023600D" w:rsidRDefault="00D34796">
                          <w:pPr>
                            <w:pStyle w:val="WitregelW1"/>
                            <w:rPr>
                              <w:lang w:val="de-DE"/>
                            </w:rPr>
                          </w:pPr>
                        </w:p>
                        <w:p w14:paraId="3AB4F870" w14:textId="77777777" w:rsidR="00D34796" w:rsidRDefault="00106A0B">
                          <w:pPr>
                            <w:pStyle w:val="Referentiegegevensbold"/>
                          </w:pPr>
                          <w:r>
                            <w:t>Onze referentie</w:t>
                          </w:r>
                        </w:p>
                        <w:p w14:paraId="4BABA34C" w14:textId="77777777" w:rsidR="00D34796" w:rsidRDefault="00106A0B">
                          <w:pPr>
                            <w:pStyle w:val="Referentiegegevens"/>
                          </w:pPr>
                          <w:r>
                            <w:t>x</w:t>
                          </w:r>
                        </w:p>
                      </w:txbxContent>
                    </wps:txbx>
                    <wps:bodyPr vert="horz" wrap="square" lIns="0" tIns="0" rIns="0" bIns="0" anchor="t" anchorCtr="0"/>
                  </wps:wsp>
                </a:graphicData>
              </a:graphic>
            </wp:anchor>
          </w:drawing>
        </mc:Choice>
        <mc:Fallback>
          <w:pict>
            <v:shape w14:anchorId="6AEC6E5B" id="46feec20-aa3c-11ea-a756-beb5f67e67be" o:spid="_x0000_s1031"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42B8A5A" w14:textId="77777777" w:rsidR="00D34796" w:rsidRDefault="00106A0B">
                    <w:pPr>
                      <w:pStyle w:val="Referentiegegevensbold"/>
                    </w:pPr>
                    <w:r>
                      <w:t>Hoofddirectie Bedrijfsvoering</w:t>
                    </w:r>
                  </w:p>
                  <w:p w14:paraId="4567A677" w14:textId="77777777" w:rsidR="00D34796" w:rsidRDefault="00106A0B">
                    <w:pPr>
                      <w:pStyle w:val="Referentiegegevens"/>
                    </w:pPr>
                    <w:r>
                      <w:t>Directie Personeel en Organisatie</w:t>
                    </w:r>
                  </w:p>
                  <w:p w14:paraId="346A022A" w14:textId="77777777" w:rsidR="00D34796" w:rsidRDefault="00D34796">
                    <w:pPr>
                      <w:pStyle w:val="WitregelW1"/>
                    </w:pPr>
                  </w:p>
                  <w:p w14:paraId="61E1E46A" w14:textId="77777777" w:rsidR="00D34796" w:rsidRPr="0023600D" w:rsidRDefault="00106A0B">
                    <w:pPr>
                      <w:pStyle w:val="Referentiegegevens"/>
                      <w:rPr>
                        <w:lang w:val="de-DE"/>
                      </w:rPr>
                    </w:pPr>
                    <w:r w:rsidRPr="0023600D">
                      <w:rPr>
                        <w:lang w:val="de-DE"/>
                      </w:rPr>
                      <w:t>Turfmarkt 147</w:t>
                    </w:r>
                  </w:p>
                  <w:p w14:paraId="3204AA93" w14:textId="77777777" w:rsidR="00D34796" w:rsidRPr="0023600D" w:rsidRDefault="00106A0B">
                    <w:pPr>
                      <w:pStyle w:val="Referentiegegevens"/>
                      <w:rPr>
                        <w:lang w:val="de-DE"/>
                      </w:rPr>
                    </w:pPr>
                    <w:r w:rsidRPr="0023600D">
                      <w:rPr>
                        <w:lang w:val="de-DE"/>
                      </w:rPr>
                      <w:t>2511 DP   Den Haag</w:t>
                    </w:r>
                  </w:p>
                  <w:p w14:paraId="78108ABD" w14:textId="77777777" w:rsidR="00D34796" w:rsidRPr="0023600D" w:rsidRDefault="00106A0B">
                    <w:pPr>
                      <w:pStyle w:val="Referentiegegevens"/>
                      <w:rPr>
                        <w:lang w:val="de-DE"/>
                      </w:rPr>
                    </w:pPr>
                    <w:r w:rsidRPr="0023600D">
                      <w:rPr>
                        <w:lang w:val="de-DE"/>
                      </w:rPr>
                      <w:t>Postbus 20301</w:t>
                    </w:r>
                  </w:p>
                  <w:p w14:paraId="2DA75D7C" w14:textId="77777777" w:rsidR="00D34796" w:rsidRPr="0023600D" w:rsidRDefault="00106A0B">
                    <w:pPr>
                      <w:pStyle w:val="Referentiegegevens"/>
                      <w:rPr>
                        <w:lang w:val="de-DE"/>
                      </w:rPr>
                    </w:pPr>
                    <w:r w:rsidRPr="0023600D">
                      <w:rPr>
                        <w:lang w:val="de-DE"/>
                      </w:rPr>
                      <w:t>2500 EH   Den Haag</w:t>
                    </w:r>
                  </w:p>
                  <w:p w14:paraId="08BA3C63" w14:textId="77777777" w:rsidR="00D34796" w:rsidRPr="0023600D" w:rsidRDefault="00106A0B">
                    <w:pPr>
                      <w:pStyle w:val="Referentiegegevens"/>
                      <w:rPr>
                        <w:lang w:val="de-DE"/>
                      </w:rPr>
                    </w:pPr>
                    <w:r w:rsidRPr="0023600D">
                      <w:rPr>
                        <w:lang w:val="de-DE"/>
                      </w:rPr>
                      <w:t>www.rijksoverheid.nl/jenv</w:t>
                    </w:r>
                  </w:p>
                  <w:p w14:paraId="6BAB4960" w14:textId="77777777" w:rsidR="00D34796" w:rsidRPr="0023600D" w:rsidRDefault="00D34796">
                    <w:pPr>
                      <w:pStyle w:val="WitregelW1"/>
                      <w:rPr>
                        <w:lang w:val="de-DE"/>
                      </w:rPr>
                    </w:pPr>
                  </w:p>
                  <w:p w14:paraId="252AD68C" w14:textId="77777777" w:rsidR="00D34796" w:rsidRDefault="00106A0B">
                    <w:pPr>
                      <w:pStyle w:val="Referentiegegevensbold"/>
                    </w:pPr>
                    <w:r>
                      <w:t>Contactpersoon</w:t>
                    </w:r>
                  </w:p>
                  <w:p w14:paraId="77757746" w14:textId="77777777" w:rsidR="00D34796" w:rsidRDefault="00106A0B">
                    <w:pPr>
                      <w:pStyle w:val="Referentiegegevens"/>
                    </w:pPr>
                    <w:r>
                      <w:t>Lieke van Hees</w:t>
                    </w:r>
                  </w:p>
                  <w:p w14:paraId="706D9E08" w14:textId="77777777" w:rsidR="00D34796" w:rsidRDefault="00106A0B">
                    <w:pPr>
                      <w:pStyle w:val="Referentiegegevenscursief"/>
                    </w:pPr>
                    <w:r>
                      <w:t>Senior Adviseur Bedrijfsvoering</w:t>
                    </w:r>
                  </w:p>
                  <w:p w14:paraId="38547E6F" w14:textId="77777777" w:rsidR="00D34796" w:rsidRDefault="00D34796">
                    <w:pPr>
                      <w:pStyle w:val="WitregelW1"/>
                    </w:pPr>
                  </w:p>
                  <w:p w14:paraId="1C8346F6" w14:textId="77777777" w:rsidR="00D34796" w:rsidRPr="0023600D" w:rsidRDefault="00106A0B">
                    <w:pPr>
                      <w:pStyle w:val="Referentiegegevens"/>
                      <w:rPr>
                        <w:lang w:val="de-DE"/>
                      </w:rPr>
                    </w:pPr>
                    <w:r w:rsidRPr="0023600D">
                      <w:rPr>
                        <w:lang w:val="de-DE"/>
                      </w:rPr>
                      <w:t>T   0646859075</w:t>
                    </w:r>
                  </w:p>
                  <w:p w14:paraId="73460EA6" w14:textId="77777777" w:rsidR="00D34796" w:rsidRPr="0023600D" w:rsidRDefault="00106A0B">
                    <w:pPr>
                      <w:pStyle w:val="Referentiegegevens"/>
                      <w:rPr>
                        <w:lang w:val="de-DE"/>
                      </w:rPr>
                    </w:pPr>
                    <w:r w:rsidRPr="0023600D">
                      <w:rPr>
                        <w:lang w:val="de-DE"/>
                      </w:rPr>
                      <w:t>h.w.t.m.van.hees@minjenv.nl</w:t>
                    </w:r>
                  </w:p>
                  <w:p w14:paraId="61ACFADA" w14:textId="77777777" w:rsidR="00D34796" w:rsidRPr="0023600D" w:rsidRDefault="00D34796">
                    <w:pPr>
                      <w:pStyle w:val="WitregelW2"/>
                      <w:rPr>
                        <w:lang w:val="de-DE"/>
                      </w:rPr>
                    </w:pPr>
                  </w:p>
                  <w:p w14:paraId="44206379" w14:textId="77777777" w:rsidR="00D34796" w:rsidRPr="0023600D" w:rsidRDefault="00106A0B">
                    <w:pPr>
                      <w:pStyle w:val="Referentiegegevensbold"/>
                      <w:rPr>
                        <w:lang w:val="de-DE"/>
                      </w:rPr>
                    </w:pPr>
                    <w:r w:rsidRPr="0023600D">
                      <w:rPr>
                        <w:lang w:val="de-DE"/>
                      </w:rPr>
                      <w:t>Datum</w:t>
                    </w:r>
                  </w:p>
                  <w:p w14:paraId="2994F07A" w14:textId="77777777" w:rsidR="00D34796" w:rsidRPr="0023600D" w:rsidRDefault="00523B3B">
                    <w:pPr>
                      <w:pStyle w:val="Referentiegegevens"/>
                      <w:rPr>
                        <w:lang w:val="de-DE"/>
                      </w:rPr>
                    </w:pPr>
                    <w:sdt>
                      <w:sdtPr>
                        <w:rPr>
                          <w:lang w:val="de-DE"/>
                        </w:rPr>
                        <w:id w:val="938564818"/>
                        <w:date w:fullDate="2025-11-18T14:36:00Z">
                          <w:dateFormat w:val="d MMMM yyyy"/>
                          <w:lid w:val="nl"/>
                          <w:storeMappedDataAs w:val="dateTime"/>
                          <w:calendar w:val="gregorian"/>
                        </w:date>
                      </w:sdtPr>
                      <w:sdtEndPr/>
                      <w:sdtContent>
                        <w:r w:rsidR="00106A0B" w:rsidRPr="0023600D">
                          <w:rPr>
                            <w:lang w:val="de-DE"/>
                          </w:rPr>
                          <w:t>18 november 2025</w:t>
                        </w:r>
                      </w:sdtContent>
                    </w:sdt>
                  </w:p>
                  <w:p w14:paraId="51DA31CA" w14:textId="77777777" w:rsidR="00D34796" w:rsidRPr="0023600D" w:rsidRDefault="00D34796">
                    <w:pPr>
                      <w:pStyle w:val="WitregelW1"/>
                      <w:rPr>
                        <w:lang w:val="de-DE"/>
                      </w:rPr>
                    </w:pPr>
                  </w:p>
                  <w:p w14:paraId="3AB4F870" w14:textId="77777777" w:rsidR="00D34796" w:rsidRDefault="00106A0B">
                    <w:pPr>
                      <w:pStyle w:val="Referentiegegevensbold"/>
                    </w:pPr>
                    <w:r>
                      <w:t>Onze referentie</w:t>
                    </w:r>
                  </w:p>
                  <w:p w14:paraId="4BABA34C" w14:textId="77777777" w:rsidR="00D34796" w:rsidRDefault="00106A0B">
                    <w:pPr>
                      <w:pStyle w:val="Referentiegegevens"/>
                    </w:pPr>
                    <w:r>
                      <w:t>x</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78A2E9" wp14:editId="470EC88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D471C4" w14:textId="77777777" w:rsidR="00106A0B" w:rsidRDefault="00106A0B"/>
                      </w:txbxContent>
                    </wps:txbx>
                    <wps:bodyPr vert="horz" wrap="square" lIns="0" tIns="0" rIns="0" bIns="0" anchor="t" anchorCtr="0"/>
                  </wps:wsp>
                </a:graphicData>
              </a:graphic>
            </wp:anchor>
          </w:drawing>
        </mc:Choice>
        <mc:Fallback>
          <w:pict>
            <v:shape w14:anchorId="7878A2E9" id="46feec6f-aa3c-11ea-a756-beb5f67e67be" o:spid="_x0000_s1032"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CD471C4" w14:textId="77777777" w:rsidR="00106A0B" w:rsidRDefault="00106A0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2F642B" wp14:editId="3E2294E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2F1B86" w14:textId="77777777" w:rsidR="00D34796" w:rsidRDefault="00106A0B">
                          <w:pPr>
                            <w:pStyle w:val="Referentiegegevens"/>
                          </w:pPr>
                          <w:r>
                            <w:t xml:space="preserve">Pagina </w:t>
                          </w:r>
                          <w:r>
                            <w:fldChar w:fldCharType="begin"/>
                          </w:r>
                          <w:r>
                            <w:instrText>PAGE</w:instrText>
                          </w:r>
                          <w:r>
                            <w:fldChar w:fldCharType="separate"/>
                          </w:r>
                          <w:r w:rsidR="004B7773">
                            <w:rPr>
                              <w:noProof/>
                            </w:rPr>
                            <w:t>1</w:t>
                          </w:r>
                          <w:r>
                            <w:fldChar w:fldCharType="end"/>
                          </w:r>
                          <w:r>
                            <w:t xml:space="preserve"> van </w:t>
                          </w:r>
                          <w:r>
                            <w:fldChar w:fldCharType="begin"/>
                          </w:r>
                          <w:r>
                            <w:instrText>NUMPAGES</w:instrText>
                          </w:r>
                          <w:r>
                            <w:fldChar w:fldCharType="separate"/>
                          </w:r>
                          <w:r w:rsidR="004B7773">
                            <w:rPr>
                              <w:noProof/>
                            </w:rPr>
                            <w:t>1</w:t>
                          </w:r>
                          <w:r>
                            <w:fldChar w:fldCharType="end"/>
                          </w:r>
                        </w:p>
                      </w:txbxContent>
                    </wps:txbx>
                    <wps:bodyPr vert="horz" wrap="square" lIns="0" tIns="0" rIns="0" bIns="0" anchor="t" anchorCtr="0"/>
                  </wps:wsp>
                </a:graphicData>
              </a:graphic>
            </wp:anchor>
          </w:drawing>
        </mc:Choice>
        <mc:Fallback>
          <w:pict>
            <v:shape w14:anchorId="1D2F642B" id="46feecbe-aa3c-11ea-a756-beb5f67e67be"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2F1B86" w14:textId="77777777" w:rsidR="00D34796" w:rsidRDefault="00106A0B">
                    <w:pPr>
                      <w:pStyle w:val="Referentiegegevens"/>
                    </w:pPr>
                    <w:r>
                      <w:t xml:space="preserve">Pagina </w:t>
                    </w:r>
                    <w:r>
                      <w:fldChar w:fldCharType="begin"/>
                    </w:r>
                    <w:r>
                      <w:instrText>PAGE</w:instrText>
                    </w:r>
                    <w:r>
                      <w:fldChar w:fldCharType="separate"/>
                    </w:r>
                    <w:r w:rsidR="004B7773">
                      <w:rPr>
                        <w:noProof/>
                      </w:rPr>
                      <w:t>1</w:t>
                    </w:r>
                    <w:r>
                      <w:fldChar w:fldCharType="end"/>
                    </w:r>
                    <w:r>
                      <w:t xml:space="preserve"> van </w:t>
                    </w:r>
                    <w:r>
                      <w:fldChar w:fldCharType="begin"/>
                    </w:r>
                    <w:r>
                      <w:instrText>NUMPAGES</w:instrText>
                    </w:r>
                    <w:r>
                      <w:fldChar w:fldCharType="separate"/>
                    </w:r>
                    <w:r w:rsidR="004B777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B6F5C6" wp14:editId="38FF8BF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283F8D" w14:textId="77777777" w:rsidR="00D34796" w:rsidRDefault="00106A0B">
                          <w:pPr>
                            <w:spacing w:line="240" w:lineRule="auto"/>
                          </w:pPr>
                          <w:r>
                            <w:rPr>
                              <w:noProof/>
                            </w:rPr>
                            <w:drawing>
                              <wp:inline distT="0" distB="0" distL="0" distR="0" wp14:anchorId="14D87478" wp14:editId="4EF8DD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B6F5C6" id="46feed0e-aa3c-11ea-a756-beb5f67e67be" o:spid="_x0000_s1034"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8283F8D" w14:textId="77777777" w:rsidR="00D34796" w:rsidRDefault="00106A0B">
                    <w:pPr>
                      <w:spacing w:line="240" w:lineRule="auto"/>
                    </w:pPr>
                    <w:r>
                      <w:rPr>
                        <w:noProof/>
                      </w:rPr>
                      <w:drawing>
                        <wp:inline distT="0" distB="0" distL="0" distR="0" wp14:anchorId="14D87478" wp14:editId="4EF8DD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EA85C51" wp14:editId="5BEA590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E095DF" w14:textId="77777777" w:rsidR="00D34796" w:rsidRDefault="00106A0B">
                          <w:pPr>
                            <w:spacing w:line="240" w:lineRule="auto"/>
                          </w:pPr>
                          <w:r>
                            <w:rPr>
                              <w:noProof/>
                            </w:rPr>
                            <w:drawing>
                              <wp:inline distT="0" distB="0" distL="0" distR="0" wp14:anchorId="3C5FC8C8" wp14:editId="41A6817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A85C51" id="46feed67-aa3c-11ea-a756-beb5f67e67be" o:spid="_x0000_s1035"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BE095DF" w14:textId="77777777" w:rsidR="00D34796" w:rsidRDefault="00106A0B">
                    <w:pPr>
                      <w:spacing w:line="240" w:lineRule="auto"/>
                    </w:pPr>
                    <w:r>
                      <w:rPr>
                        <w:noProof/>
                      </w:rPr>
                      <w:drawing>
                        <wp:inline distT="0" distB="0" distL="0" distR="0" wp14:anchorId="3C5FC8C8" wp14:editId="41A6817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8656370" wp14:editId="74A4A4FD">
              <wp:simplePos x="0" y="0"/>
              <wp:positionH relativeFrom="page">
                <wp:posOffset>1007744</wp:posOffset>
              </wp:positionH>
              <wp:positionV relativeFrom="page">
                <wp:posOffset>3070225</wp:posOffset>
              </wp:positionV>
              <wp:extent cx="1205865"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05865" cy="532765"/>
                      </a:xfrm>
                      <a:prstGeom prst="rect">
                        <a:avLst/>
                      </a:prstGeom>
                      <a:noFill/>
                    </wps:spPr>
                    <wps:txbx>
                      <w:txbxContent>
                        <w:p w14:paraId="34677982" w14:textId="77777777" w:rsidR="00D34796" w:rsidRDefault="00106A0B">
                          <w:pPr>
                            <w:spacing w:line="240" w:lineRule="auto"/>
                          </w:pPr>
                          <w:r>
                            <w:rPr>
                              <w:noProof/>
                            </w:rPr>
                            <w:drawing>
                              <wp:inline distT="0" distB="0" distL="0" distR="0" wp14:anchorId="2BC17FC8" wp14:editId="394FF56C">
                                <wp:extent cx="1205865" cy="540054"/>
                                <wp:effectExtent l="0" t="0" r="0" b="0"/>
                                <wp:docPr id="14" name="Document_name_-_minutes" descr="verslag" title="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656370" id="46fef31b-aa3c-11ea-a756-beb5f67e67be" o:spid="_x0000_s1036" type="#_x0000_t202" style="position:absolute;margin-left:79.35pt;margin-top:241.75pt;width:94.95pt;height:41.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" filled="f" stroked="f">
              <v:textbox inset="0,0,0,0">
                <w:txbxContent>
                  <w:p w14:paraId="34677982" w14:textId="77777777" w:rsidR="00D34796" w:rsidRDefault="00106A0B">
                    <w:pPr>
                      <w:spacing w:line="240" w:lineRule="auto"/>
                    </w:pPr>
                    <w:r>
                      <w:rPr>
                        <w:noProof/>
                      </w:rPr>
                      <w:drawing>
                        <wp:inline distT="0" distB="0" distL="0" distR="0" wp14:anchorId="2BC17FC8" wp14:editId="394FF56C">
                          <wp:extent cx="1205865" cy="540054"/>
                          <wp:effectExtent l="0" t="0" r="0" b="0"/>
                          <wp:docPr id="14" name="Document_name_-_minutes" descr="verslag" title="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4AA33"/>
    <w:multiLevelType w:val="multilevel"/>
    <w:tmpl w:val="3E34A1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7420CCE"/>
    <w:multiLevelType w:val="multilevel"/>
    <w:tmpl w:val="DF78FE6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77C2CAD"/>
    <w:multiLevelType w:val="hybridMultilevel"/>
    <w:tmpl w:val="C66CD986"/>
    <w:lvl w:ilvl="0" w:tplc="80CA50A4">
      <w:start w:val="1"/>
      <w:numFmt w:val="decimal"/>
      <w:lvlText w:val="%1."/>
      <w:lvlJc w:val="left"/>
      <w:pPr>
        <w:ind w:left="720" w:hanging="360"/>
      </w:pPr>
      <w:rPr>
        <w:rFonts w:hint="default"/>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F0BBB7"/>
    <w:multiLevelType w:val="multilevel"/>
    <w:tmpl w:val="6EDA088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3154752"/>
    <w:multiLevelType w:val="multilevel"/>
    <w:tmpl w:val="45DFF5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31809E4"/>
    <w:multiLevelType w:val="multilevel"/>
    <w:tmpl w:val="984B47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C266338"/>
    <w:multiLevelType w:val="hybridMultilevel"/>
    <w:tmpl w:val="CB10B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3C8FEC"/>
    <w:multiLevelType w:val="multilevel"/>
    <w:tmpl w:val="B602B1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20279648">
    <w:abstractNumId w:val="1"/>
  </w:num>
  <w:num w:numId="2" w16cid:durableId="833187551">
    <w:abstractNumId w:val="7"/>
  </w:num>
  <w:num w:numId="3" w16cid:durableId="1372416291">
    <w:abstractNumId w:val="4"/>
  </w:num>
  <w:num w:numId="4" w16cid:durableId="422653794">
    <w:abstractNumId w:val="0"/>
  </w:num>
  <w:num w:numId="5" w16cid:durableId="2072926203">
    <w:abstractNumId w:val="3"/>
  </w:num>
  <w:num w:numId="6" w16cid:durableId="805782661">
    <w:abstractNumId w:val="5"/>
  </w:num>
  <w:num w:numId="7" w16cid:durableId="123620195">
    <w:abstractNumId w:val="6"/>
  </w:num>
  <w:num w:numId="8" w16cid:durableId="1372269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73"/>
    <w:rsid w:val="00024F00"/>
    <w:rsid w:val="00024FC0"/>
    <w:rsid w:val="00096F45"/>
    <w:rsid w:val="000A5CC8"/>
    <w:rsid w:val="000D7A64"/>
    <w:rsid w:val="000E1B14"/>
    <w:rsid w:val="000F42E1"/>
    <w:rsid w:val="00106A0B"/>
    <w:rsid w:val="00157D98"/>
    <w:rsid w:val="00170C6D"/>
    <w:rsid w:val="001963AB"/>
    <w:rsid w:val="001A4B9A"/>
    <w:rsid w:val="001B0BE1"/>
    <w:rsid w:val="001D45B0"/>
    <w:rsid w:val="001D782C"/>
    <w:rsid w:val="001F2611"/>
    <w:rsid w:val="0023600D"/>
    <w:rsid w:val="00242082"/>
    <w:rsid w:val="002B7E5B"/>
    <w:rsid w:val="003B2D57"/>
    <w:rsid w:val="003E6354"/>
    <w:rsid w:val="00456BC8"/>
    <w:rsid w:val="00483ED6"/>
    <w:rsid w:val="00497B6C"/>
    <w:rsid w:val="004B7773"/>
    <w:rsid w:val="00523B3B"/>
    <w:rsid w:val="00532CD3"/>
    <w:rsid w:val="005A3D21"/>
    <w:rsid w:val="005F2C43"/>
    <w:rsid w:val="00632BFF"/>
    <w:rsid w:val="00663DA1"/>
    <w:rsid w:val="006B0DEC"/>
    <w:rsid w:val="00703DE7"/>
    <w:rsid w:val="00793065"/>
    <w:rsid w:val="007C00C1"/>
    <w:rsid w:val="00861053"/>
    <w:rsid w:val="00884812"/>
    <w:rsid w:val="008D7F1F"/>
    <w:rsid w:val="0095298E"/>
    <w:rsid w:val="009A50C8"/>
    <w:rsid w:val="009D754B"/>
    <w:rsid w:val="00A14D97"/>
    <w:rsid w:val="00A96F30"/>
    <w:rsid w:val="00B50CF0"/>
    <w:rsid w:val="00B73AC5"/>
    <w:rsid w:val="00B76BE2"/>
    <w:rsid w:val="00C43E16"/>
    <w:rsid w:val="00CA7CE7"/>
    <w:rsid w:val="00CD1E26"/>
    <w:rsid w:val="00CF403F"/>
    <w:rsid w:val="00D34796"/>
    <w:rsid w:val="00D46B38"/>
    <w:rsid w:val="00D876CA"/>
    <w:rsid w:val="00D92AE8"/>
    <w:rsid w:val="00DA1820"/>
    <w:rsid w:val="00DA4765"/>
    <w:rsid w:val="00E51DDE"/>
    <w:rsid w:val="00E86ACC"/>
    <w:rsid w:val="00EA217E"/>
    <w:rsid w:val="00EE2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5A6B3"/>
  <w15:docId w15:val="{E0C0F650-5D55-4069-9EF2-6975AB74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861053"/>
    <w:pPr>
      <w:ind w:left="720"/>
      <w:contextualSpacing/>
    </w:pPr>
  </w:style>
  <w:style w:type="paragraph" w:styleId="Koptekst">
    <w:name w:val="header"/>
    <w:basedOn w:val="Standaard"/>
    <w:link w:val="KoptekstChar"/>
    <w:uiPriority w:val="99"/>
    <w:unhideWhenUsed/>
    <w:rsid w:val="001B0B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0BE1"/>
    <w:rPr>
      <w:rFonts w:ascii="Verdana" w:hAnsi="Verdana"/>
      <w:color w:val="000000"/>
      <w:sz w:val="18"/>
      <w:szCs w:val="18"/>
    </w:rPr>
  </w:style>
  <w:style w:type="character" w:styleId="Verwijzingopmerking">
    <w:name w:val="annotation reference"/>
    <w:basedOn w:val="Standaardalinea-lettertype"/>
    <w:uiPriority w:val="99"/>
    <w:semiHidden/>
    <w:unhideWhenUsed/>
    <w:rsid w:val="00024FC0"/>
    <w:rPr>
      <w:sz w:val="16"/>
      <w:szCs w:val="16"/>
    </w:rPr>
  </w:style>
  <w:style w:type="paragraph" w:styleId="Tekstopmerking">
    <w:name w:val="annotation text"/>
    <w:basedOn w:val="Standaard"/>
    <w:link w:val="TekstopmerkingChar"/>
    <w:uiPriority w:val="99"/>
    <w:unhideWhenUsed/>
    <w:rsid w:val="00024FC0"/>
    <w:pPr>
      <w:spacing w:line="240" w:lineRule="auto"/>
    </w:pPr>
    <w:rPr>
      <w:sz w:val="20"/>
      <w:szCs w:val="20"/>
    </w:rPr>
  </w:style>
  <w:style w:type="character" w:customStyle="1" w:styleId="TekstopmerkingChar">
    <w:name w:val="Tekst opmerking Char"/>
    <w:basedOn w:val="Standaardalinea-lettertype"/>
    <w:link w:val="Tekstopmerking"/>
    <w:uiPriority w:val="99"/>
    <w:rsid w:val="00024FC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24FC0"/>
    <w:rPr>
      <w:b/>
      <w:bCs/>
    </w:rPr>
  </w:style>
  <w:style w:type="character" w:customStyle="1" w:styleId="OnderwerpvanopmerkingChar">
    <w:name w:val="Onderwerp van opmerking Char"/>
    <w:basedOn w:val="TekstopmerkingChar"/>
    <w:link w:val="Onderwerpvanopmerking"/>
    <w:uiPriority w:val="99"/>
    <w:semiHidden/>
    <w:rsid w:val="00024FC0"/>
    <w:rPr>
      <w:rFonts w:ascii="Verdana" w:hAnsi="Verdana"/>
      <w:b/>
      <w:bCs/>
      <w:color w:val="000000"/>
    </w:rPr>
  </w:style>
  <w:style w:type="character" w:customStyle="1" w:styleId="cf01">
    <w:name w:val="cf01"/>
    <w:basedOn w:val="Standaardalinea-lettertype"/>
    <w:rsid w:val="000E1B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2427">
      <w:bodyDiv w:val="1"/>
      <w:marLeft w:val="0"/>
      <w:marRight w:val="0"/>
      <w:marTop w:val="0"/>
      <w:marBottom w:val="0"/>
      <w:divBdr>
        <w:top w:val="none" w:sz="0" w:space="0" w:color="auto"/>
        <w:left w:val="none" w:sz="0" w:space="0" w:color="auto"/>
        <w:bottom w:val="none" w:sz="0" w:space="0" w:color="auto"/>
        <w:right w:val="none" w:sz="0" w:space="0" w:color="auto"/>
      </w:divBdr>
    </w:div>
    <w:div w:id="314796883">
      <w:bodyDiv w:val="1"/>
      <w:marLeft w:val="0"/>
      <w:marRight w:val="0"/>
      <w:marTop w:val="0"/>
      <w:marBottom w:val="0"/>
      <w:divBdr>
        <w:top w:val="none" w:sz="0" w:space="0" w:color="auto"/>
        <w:left w:val="none" w:sz="0" w:space="0" w:color="auto"/>
        <w:bottom w:val="none" w:sz="0" w:space="0" w:color="auto"/>
        <w:right w:val="none" w:sz="0" w:space="0" w:color="auto"/>
      </w:divBdr>
    </w:div>
    <w:div w:id="855654104">
      <w:bodyDiv w:val="1"/>
      <w:marLeft w:val="0"/>
      <w:marRight w:val="0"/>
      <w:marTop w:val="0"/>
      <w:marBottom w:val="0"/>
      <w:divBdr>
        <w:top w:val="none" w:sz="0" w:space="0" w:color="auto"/>
        <w:left w:val="none" w:sz="0" w:space="0" w:color="auto"/>
        <w:bottom w:val="none" w:sz="0" w:space="0" w:color="auto"/>
        <w:right w:val="none" w:sz="0" w:space="0" w:color="auto"/>
      </w:divBdr>
    </w:div>
    <w:div w:id="1165123003">
      <w:bodyDiv w:val="1"/>
      <w:marLeft w:val="0"/>
      <w:marRight w:val="0"/>
      <w:marTop w:val="0"/>
      <w:marBottom w:val="0"/>
      <w:divBdr>
        <w:top w:val="none" w:sz="0" w:space="0" w:color="auto"/>
        <w:left w:val="none" w:sz="0" w:space="0" w:color="auto"/>
        <w:bottom w:val="none" w:sz="0" w:space="0" w:color="auto"/>
        <w:right w:val="none" w:sz="0" w:space="0" w:color="auto"/>
      </w:divBdr>
    </w:div>
    <w:div w:id="1261446358">
      <w:bodyDiv w:val="1"/>
      <w:marLeft w:val="0"/>
      <w:marRight w:val="0"/>
      <w:marTop w:val="0"/>
      <w:marBottom w:val="0"/>
      <w:divBdr>
        <w:top w:val="none" w:sz="0" w:space="0" w:color="auto"/>
        <w:left w:val="none" w:sz="0" w:space="0" w:color="auto"/>
        <w:bottom w:val="none" w:sz="0" w:space="0" w:color="auto"/>
        <w:right w:val="none" w:sz="0" w:space="0" w:color="auto"/>
      </w:divBdr>
    </w:div>
    <w:div w:id="1404835452">
      <w:bodyDiv w:val="1"/>
      <w:marLeft w:val="0"/>
      <w:marRight w:val="0"/>
      <w:marTop w:val="0"/>
      <w:marBottom w:val="0"/>
      <w:divBdr>
        <w:top w:val="none" w:sz="0" w:space="0" w:color="auto"/>
        <w:left w:val="none" w:sz="0" w:space="0" w:color="auto"/>
        <w:bottom w:val="none" w:sz="0" w:space="0" w:color="auto"/>
        <w:right w:val="none" w:sz="0" w:space="0" w:color="auto"/>
      </w:divBdr>
    </w:div>
    <w:div w:id="2003467404">
      <w:bodyDiv w:val="1"/>
      <w:marLeft w:val="0"/>
      <w:marRight w:val="0"/>
      <w:marTop w:val="0"/>
      <w:marBottom w:val="0"/>
      <w:divBdr>
        <w:top w:val="none" w:sz="0" w:space="0" w:color="auto"/>
        <w:left w:val="none" w:sz="0" w:space="0" w:color="auto"/>
        <w:bottom w:val="none" w:sz="0" w:space="0" w:color="auto"/>
        <w:right w:val="none" w:sz="0" w:space="0" w:color="auto"/>
      </w:divBdr>
    </w:div>
    <w:div w:id="2035110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ntTable" Target="fontTable.xml"/><Relationship Id="rId23"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Versla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http://schemas.openxmlformats.org/officeDocument/2006/bibliography" SelectedStyle="\APASixthEditionOfficeOnline.xsl" StyleName="APA" Version="6"/>
</file>

<file path=customXml/item2.xml><?xml version="1.0" encoding="utf-8"?>
<Sources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F55183A37A9A429282B9F8FE03A2F9" ma:contentTypeVersion="24" ma:contentTypeDescription="Een nieuw document maken." ma:contentTypeScope="" ma:versionID="70626018fe0c105191105ac2bd26c919">
  <xsd:schema xmlns:xsd="http://www.w3.org/2001/XMLSchema" xmlns:xs="http://www.w3.org/2001/XMLSchema" xmlns:p="http://schemas.microsoft.com/office/2006/metadata/properties" xmlns:ns2="285272c0-f97d-4d9b-a4a0-eba55d1a707e" xmlns:ns3="763ba20c-3885-41c9-a36e-ba4586198d2f" targetNamespace="http://schemas.microsoft.com/office/2006/metadata/properties" ma:root="true" ma:fieldsID="c18174229ad0de6695a70ae6f9dd5e28" ns2:_="" ns3:_="">
    <xsd:import namespace="285272c0-f97d-4d9b-a4a0-eba55d1a707e"/>
    <xsd:import namespace="763ba20c-3885-41c9-a36e-ba4586198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ocatie" minOccurs="0"/>
                <xsd:element ref="ns2:f3290d22-3fa8-44ab-a3f3-2f3bc8f7be11CountryOrRegion" minOccurs="0"/>
                <xsd:element ref="ns2:f3290d22-3fa8-44ab-a3f3-2f3bc8f7be11State" minOccurs="0"/>
                <xsd:element ref="ns2:f3290d22-3fa8-44ab-a3f3-2f3bc8f7be11City" minOccurs="0"/>
                <xsd:element ref="ns2:f3290d22-3fa8-44ab-a3f3-2f3bc8f7be11PostalCode" minOccurs="0"/>
                <xsd:element ref="ns2:f3290d22-3fa8-44ab-a3f3-2f3bc8f7be11Street" minOccurs="0"/>
                <xsd:element ref="ns2:f3290d22-3fa8-44ab-a3f3-2f3bc8f7be11GeoLoc" minOccurs="0"/>
                <xsd:element ref="ns2:f3290d22-3fa8-44ab-a3f3-2f3bc8f7be11DispNam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272c0-f97d-4d9b-a4a0-eba55d1a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795ac84-772f-42c9-a657-b089b11b75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ocatie" ma:index="22" nillable="true" ma:displayName="Locatie" ma:format="Dropdown" ma:internalName="Locatie">
      <xsd:simpleType>
        <xsd:restriction base="dms:Unknown"/>
      </xsd:simpleType>
    </xsd:element>
    <xsd:element name="f3290d22-3fa8-44ab-a3f3-2f3bc8f7be11CountryOrRegion" ma:index="23" nillable="true" ma:displayName="Locatie: land" ma:internalName="CountryOrRegion" ma:readOnly="true">
      <xsd:simpleType>
        <xsd:restriction base="dms:Text"/>
      </xsd:simpleType>
    </xsd:element>
    <xsd:element name="f3290d22-3fa8-44ab-a3f3-2f3bc8f7be11State" ma:index="24" nillable="true" ma:displayName="Locatie: provincie" ma:internalName="State" ma:readOnly="true">
      <xsd:simpleType>
        <xsd:restriction base="dms:Text"/>
      </xsd:simpleType>
    </xsd:element>
    <xsd:element name="f3290d22-3fa8-44ab-a3f3-2f3bc8f7be11City" ma:index="25" nillable="true" ma:displayName="Locatie: stad" ma:internalName="City" ma:readOnly="true">
      <xsd:simpleType>
        <xsd:restriction base="dms:Text"/>
      </xsd:simpleType>
    </xsd:element>
    <xsd:element name="f3290d22-3fa8-44ab-a3f3-2f3bc8f7be11PostalCode" ma:index="26" nillable="true" ma:displayName="Locatie: postcode" ma:internalName="PostalCode" ma:readOnly="true">
      <xsd:simpleType>
        <xsd:restriction base="dms:Text"/>
      </xsd:simpleType>
    </xsd:element>
    <xsd:element name="f3290d22-3fa8-44ab-a3f3-2f3bc8f7be11Street" ma:index="27" nillable="true" ma:displayName="Locatie: straat" ma:internalName="Street" ma:readOnly="true">
      <xsd:simpleType>
        <xsd:restriction base="dms:Text"/>
      </xsd:simpleType>
    </xsd:element>
    <xsd:element name="f3290d22-3fa8-44ab-a3f3-2f3bc8f7be11GeoLoc" ma:index="28" nillable="true" ma:displayName="Locatie: coördinaten" ma:internalName="GeoLoc" ma:readOnly="true">
      <xsd:simpleType>
        <xsd:restriction base="dms:Unknown"/>
      </xsd:simpleType>
    </xsd:element>
    <xsd:element name="f3290d22-3fa8-44ab-a3f3-2f3bc8f7be11DispName" ma:index="29" nillable="true" ma:displayName="Locatie: naam"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ba20c-3885-41c9-a36e-ba4586198d2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c5418e7-237e-4542-8508-13e870e4ab2c}" ma:internalName="TaxCatchAll" ma:showField="CatchAllData" ma:web="763ba20c-3885-41c9-a36e-ba4586198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ocatie xmlns="285272c0-f97d-4d9b-a4a0-eba55d1a707e" xsi:nil="true"/>
    <TaxCatchAll xmlns="763ba20c-3885-41c9-a36e-ba4586198d2f" xsi:nil="true"/>
    <lcf76f155ced4ddcb4097134ff3c332f xmlns="285272c0-f97d-4d9b-a4a0-eba55d1a70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6EEC8-C9E1-4904-8281-341938F2DEB0}">
  <ds:schemaRefs>
    <ds:schemaRef ds:uri="docgen-assistant"/>
  </ds:schemaRefs>
</ds:datastoreItem>
</file>

<file path=customXml/itemProps2.xml><?xml version="1.0" encoding="utf-8"?>
<ds:datastoreItem xmlns:ds="http://schemas.openxmlformats.org/officeDocument/2006/customXml" ds:itemID="{69D6EEC8-C9E1-4904-8281-341938F2DEB0}">
  <ds:schemaRefs>
    <ds:schemaRef ds:uri="http://schemas.openxmlformats.org/officeDocument/2006/bibliography"/>
  </ds:schemaRefs>
</ds:datastoreItem>
</file>

<file path=customXml/itemProps3.xml><?xml version="1.0" encoding="utf-8"?>
<ds:datastoreItem xmlns:ds="http://schemas.openxmlformats.org/officeDocument/2006/customXml" ds:itemID="{C6589D5A-DC57-4415-8994-0373DE578B22}"/>
</file>

<file path=customXml/itemProps4.xml><?xml version="1.0" encoding="utf-8"?>
<ds:datastoreItem xmlns:ds="http://schemas.openxmlformats.org/officeDocument/2006/customXml" ds:itemID="{21E315A6-D0F0-48EF-B818-096380BA8BA0}"/>
</file>

<file path=customXml/itemProps5.xml><?xml version="1.0" encoding="utf-8"?>
<ds:datastoreItem xmlns:ds="http://schemas.openxmlformats.org/officeDocument/2006/customXml" ds:itemID="{37489749-CC98-4F7C-9839-43501DA1C61A}"/>
</file>

<file path=docProps/app.xml><?xml version="1.0" encoding="utf-8"?>
<Properties xmlns="http://schemas.openxmlformats.org/officeDocument/2006/extended-properties" xmlns:vt="http://schemas.openxmlformats.org/officeDocument/2006/docPropsVTypes">
  <Template>Verslag</Template>
  <TotalTime>0</TotalTime>
  <Pages>1</Pages>
  <Words>1762</Words>
  <Characters>9694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Verslag -</vt:lpstr>
    </vt:vector>
  </TitlesOfParts>
  <Company>Rijksoverheid</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dc:title>
  <dc:creator>Hees, mr. H.W.T.M. van - BD/DP&amp;O</dc:creator>
  <cp:lastModifiedBy>Hees, mr. H.W.T.M. van - BD/DP&amp;O</cp:lastModifiedBy>
  <cp:revision>3</cp:revision>
  <dcterms:created xsi:type="dcterms:W3CDTF">2025-12-09T12:37:00Z</dcterms:created>
  <dcterms:modified xsi:type="dcterms:W3CDTF">2025-12-09T12:38:00Z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Verslag - </vt:lpwstr>
  </property>
  <property fmtid="{D5CDD505-2E9C-101B-9397-08002B2CF9AE}" pid="5" name="Publicatiedatum">
    <vt:lpwstr/>
  </property>
  <property fmtid="{D5CDD505-2E9C-101B-9397-08002B2CF9AE}" pid="6" name="Verantwoordelijke organisatie">
    <vt:lpwstr>Directie Personeel en Organisatie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november 2025</vt:lpwstr>
  </property>
  <property fmtid="{D5CDD505-2E9C-101B-9397-08002B2CF9AE}" pid="13" name="Opgesteld door, Naam">
    <vt:lpwstr>Lieke van Hees</vt:lpwstr>
  </property>
  <property fmtid="{D5CDD505-2E9C-101B-9397-08002B2CF9AE}" pid="14" name="Opgesteld door, Telefoonnummer">
    <vt:lpwstr>0646859075</vt:lpwstr>
  </property>
  <property fmtid="{D5CDD505-2E9C-101B-9397-08002B2CF9AE}" pid="15" name="Kenmerk">
    <vt:lpwstr>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0x01010050F55183A37A9A429282B9F8FE03A2F9</vt:lpwstr>
  </property>
</Properties>
</file>